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27" w:rsidRDefault="00204E30" w:rsidP="00204E30">
      <w:pPr>
        <w:jc w:val="center"/>
        <w:rPr>
          <w:rFonts w:ascii="Times New Roman" w:hAnsi="Times New Roman" w:cs="Times New Roman"/>
          <w:b/>
          <w:sz w:val="28"/>
          <w:u w:val="single"/>
        </w:rPr>
      </w:pPr>
      <w:r w:rsidRPr="00204E30">
        <w:rPr>
          <w:rFonts w:ascii="Times New Roman" w:hAnsi="Times New Roman" w:cs="Times New Roman"/>
          <w:b/>
          <w:sz w:val="28"/>
          <w:u w:val="single"/>
        </w:rPr>
        <w:t>Guidelines for teaching students with a low VR</w:t>
      </w:r>
    </w:p>
    <w:p w:rsidR="00204E30" w:rsidRPr="00204E30" w:rsidRDefault="00204E30" w:rsidP="00204E30">
      <w:pPr>
        <w:spacing w:after="0" w:line="240" w:lineRule="auto"/>
        <w:ind w:left="720" w:right="378"/>
        <w:rPr>
          <w:rFonts w:ascii="Times New Roman" w:eastAsia="Times New Roman" w:hAnsi="Times New Roman" w:cs="Times New Roman"/>
          <w:b/>
          <w:sz w:val="24"/>
          <w:szCs w:val="28"/>
          <w:u w:val="single"/>
        </w:rPr>
      </w:pPr>
    </w:p>
    <w:p w:rsidR="00827087" w:rsidRDefault="00BA5BEF" w:rsidP="00204E30">
      <w:pPr>
        <w:spacing w:after="0" w:line="240" w:lineRule="auto"/>
        <w:ind w:left="720" w:right="378"/>
        <w:rPr>
          <w:rFonts w:ascii="Times New Roman" w:eastAsia="Times New Roman" w:hAnsi="Times New Roman" w:cs="Times New Roman"/>
          <w:sz w:val="24"/>
          <w:szCs w:val="28"/>
        </w:rPr>
      </w:pPr>
      <w:r>
        <w:rPr>
          <w:rFonts w:ascii="Times New Roman" w:eastAsia="Times New Roman" w:hAnsi="Times New Roman" w:cs="Times New Roman"/>
          <w:sz w:val="24"/>
          <w:szCs w:val="28"/>
        </w:rPr>
        <w:t>Maintaining</w:t>
      </w:r>
      <w:r w:rsidR="00204E30">
        <w:rPr>
          <w:rFonts w:ascii="Times New Roman" w:eastAsia="Times New Roman" w:hAnsi="Times New Roman" w:cs="Times New Roman"/>
          <w:sz w:val="24"/>
          <w:szCs w:val="28"/>
        </w:rPr>
        <w:t xml:space="preserve"> a low variable ratio (VR) can be a challenge</w:t>
      </w:r>
      <w:r>
        <w:rPr>
          <w:rFonts w:ascii="Times New Roman" w:eastAsia="Times New Roman" w:hAnsi="Times New Roman" w:cs="Times New Roman"/>
          <w:sz w:val="24"/>
          <w:szCs w:val="28"/>
        </w:rPr>
        <w:t xml:space="preserve">. However, </w:t>
      </w:r>
      <w:r>
        <w:rPr>
          <w:rFonts w:ascii="Times New Roman" w:eastAsia="Times New Roman" w:hAnsi="Times New Roman" w:cs="Times New Roman"/>
          <w:b/>
          <w:sz w:val="24"/>
          <w:szCs w:val="28"/>
          <w:u w:val="single"/>
        </w:rPr>
        <w:t>it</w:t>
      </w:r>
      <w:r w:rsidR="00204E30" w:rsidRPr="00204E30">
        <w:rPr>
          <w:rFonts w:ascii="Times New Roman" w:eastAsia="Times New Roman" w:hAnsi="Times New Roman" w:cs="Times New Roman"/>
          <w:b/>
          <w:sz w:val="24"/>
          <w:szCs w:val="28"/>
          <w:u w:val="single"/>
        </w:rPr>
        <w:t xml:space="preserve"> is especially critical </w:t>
      </w:r>
      <w:r w:rsidR="00827087">
        <w:rPr>
          <w:rFonts w:ascii="Times New Roman" w:eastAsia="Times New Roman" w:hAnsi="Times New Roman" w:cs="Times New Roman"/>
          <w:b/>
          <w:sz w:val="24"/>
          <w:szCs w:val="28"/>
          <w:u w:val="single"/>
        </w:rPr>
        <w:t>for students with a</w:t>
      </w:r>
      <w:r w:rsidR="00204E30" w:rsidRPr="00204E30">
        <w:rPr>
          <w:rFonts w:ascii="Times New Roman" w:eastAsia="Times New Roman" w:hAnsi="Times New Roman" w:cs="Times New Roman"/>
          <w:b/>
          <w:sz w:val="24"/>
          <w:szCs w:val="28"/>
          <w:u w:val="single"/>
        </w:rPr>
        <w:t xml:space="preserve"> low VR</w:t>
      </w:r>
      <w:bookmarkStart w:id="0" w:name="_GoBack"/>
      <w:bookmarkEnd w:id="0"/>
      <w:r w:rsidR="00204E30" w:rsidRPr="00204E30">
        <w:rPr>
          <w:rFonts w:ascii="Times New Roman" w:eastAsia="Times New Roman" w:hAnsi="Times New Roman" w:cs="Times New Roman"/>
          <w:b/>
          <w:sz w:val="24"/>
          <w:szCs w:val="28"/>
          <w:u w:val="single"/>
        </w:rPr>
        <w:t>.</w:t>
      </w:r>
      <w:r w:rsidR="00204E30" w:rsidRPr="00204E30">
        <w:rPr>
          <w:rFonts w:ascii="Times New Roman" w:eastAsia="Times New Roman" w:hAnsi="Times New Roman" w:cs="Times New Roman"/>
          <w:sz w:val="24"/>
          <w:szCs w:val="28"/>
        </w:rPr>
        <w:t xml:space="preserve">  </w:t>
      </w:r>
      <w:r w:rsidR="00827087">
        <w:rPr>
          <w:rFonts w:ascii="Times New Roman" w:eastAsia="Times New Roman" w:hAnsi="Times New Roman" w:cs="Times New Roman"/>
          <w:sz w:val="24"/>
          <w:szCs w:val="28"/>
        </w:rPr>
        <w:t>T</w:t>
      </w:r>
      <w:r w:rsidR="00AD6767">
        <w:rPr>
          <w:rFonts w:ascii="Times New Roman" w:eastAsia="Times New Roman" w:hAnsi="Times New Roman" w:cs="Times New Roman"/>
          <w:sz w:val="24"/>
          <w:szCs w:val="28"/>
        </w:rPr>
        <w:t>o</w:t>
      </w:r>
      <w:r w:rsidR="00827087">
        <w:rPr>
          <w:rFonts w:ascii="Times New Roman" w:eastAsia="Times New Roman" w:hAnsi="Times New Roman" w:cs="Times New Roman"/>
          <w:sz w:val="24"/>
          <w:szCs w:val="28"/>
        </w:rPr>
        <w:t xml:space="preserve"> accomplish this, s</w:t>
      </w:r>
      <w:r w:rsidR="00204E30" w:rsidRPr="00204E30">
        <w:rPr>
          <w:rFonts w:ascii="Times New Roman" w:eastAsia="Times New Roman" w:hAnsi="Times New Roman" w:cs="Times New Roman"/>
          <w:sz w:val="24"/>
          <w:szCs w:val="28"/>
        </w:rPr>
        <w:t>taff</w:t>
      </w:r>
      <w:r w:rsidR="00AD6767">
        <w:rPr>
          <w:rFonts w:ascii="Times New Roman" w:eastAsia="Times New Roman" w:hAnsi="Times New Roman" w:cs="Times New Roman"/>
          <w:sz w:val="24"/>
          <w:szCs w:val="28"/>
        </w:rPr>
        <w:t xml:space="preserve"> members</w:t>
      </w:r>
      <w:r w:rsidR="00204E30" w:rsidRPr="00204E30">
        <w:rPr>
          <w:rFonts w:ascii="Times New Roman" w:eastAsia="Times New Roman" w:hAnsi="Times New Roman" w:cs="Times New Roman"/>
          <w:sz w:val="24"/>
          <w:szCs w:val="28"/>
        </w:rPr>
        <w:t xml:space="preserve"> </w:t>
      </w:r>
      <w:r w:rsidR="00827087">
        <w:rPr>
          <w:rFonts w:ascii="Times New Roman" w:eastAsia="Times New Roman" w:hAnsi="Times New Roman" w:cs="Times New Roman"/>
          <w:sz w:val="24"/>
          <w:szCs w:val="28"/>
        </w:rPr>
        <w:t>need to make</w:t>
      </w:r>
      <w:r w:rsidR="00204E30" w:rsidRPr="00204E30">
        <w:rPr>
          <w:rFonts w:ascii="Times New Roman" w:eastAsia="Times New Roman" w:hAnsi="Times New Roman" w:cs="Times New Roman"/>
          <w:sz w:val="24"/>
          <w:szCs w:val="28"/>
        </w:rPr>
        <w:t xml:space="preserve"> dynamic decisions about when to reinforce </w:t>
      </w:r>
    </w:p>
    <w:p w:rsidR="00827087" w:rsidRDefault="00827087" w:rsidP="00204E30">
      <w:pPr>
        <w:spacing w:after="0" w:line="240" w:lineRule="auto"/>
        <w:ind w:left="720" w:right="378"/>
        <w:rPr>
          <w:rFonts w:ascii="Times New Roman" w:eastAsia="Times New Roman" w:hAnsi="Times New Roman" w:cs="Times New Roman"/>
          <w:sz w:val="24"/>
          <w:szCs w:val="28"/>
        </w:rPr>
      </w:pPr>
    </w:p>
    <w:p w:rsidR="00204E30" w:rsidRDefault="00204E30" w:rsidP="00204E30">
      <w:pPr>
        <w:spacing w:after="0" w:line="240" w:lineRule="auto"/>
        <w:ind w:left="720" w:right="378"/>
        <w:rPr>
          <w:rFonts w:ascii="Times New Roman" w:eastAsia="Times New Roman" w:hAnsi="Times New Roman" w:cs="Times New Roman"/>
          <w:sz w:val="24"/>
          <w:szCs w:val="28"/>
        </w:rPr>
      </w:pPr>
      <w:r w:rsidRPr="00204E30">
        <w:rPr>
          <w:rFonts w:ascii="Times New Roman" w:eastAsia="Times New Roman" w:hAnsi="Times New Roman" w:cs="Times New Roman"/>
          <w:sz w:val="24"/>
          <w:szCs w:val="28"/>
        </w:rPr>
        <w:t>Although the errorless teaching procedure includes the 4 steps of prompt, transfer, distract, and check (likewise the error correction has EPTDC) that does not mean we always have to go through the entire sequence before reinforcing.  In fact, that would make it dif</w:t>
      </w:r>
      <w:r w:rsidR="00AD6767">
        <w:rPr>
          <w:rFonts w:ascii="Times New Roman" w:eastAsia="Times New Roman" w:hAnsi="Times New Roman" w:cs="Times New Roman"/>
          <w:sz w:val="24"/>
          <w:szCs w:val="28"/>
        </w:rPr>
        <w:t>ficult to maintain a low VR (2-4</w:t>
      </w:r>
      <w:r w:rsidRPr="00204E30">
        <w:rPr>
          <w:rFonts w:ascii="Times New Roman" w:eastAsia="Times New Roman" w:hAnsi="Times New Roman" w:cs="Times New Roman"/>
          <w:sz w:val="24"/>
          <w:szCs w:val="28"/>
        </w:rPr>
        <w:t>).  So it is often necessary to make one of the following decisions in order to maintain the VR and not stretch a run for too long (this makes it too effortful and may result in escape-problem behaviors):</w:t>
      </w:r>
    </w:p>
    <w:p w:rsidR="00827087" w:rsidRPr="00204E30" w:rsidRDefault="00827087" w:rsidP="00204E30">
      <w:pPr>
        <w:spacing w:after="0" w:line="240" w:lineRule="auto"/>
        <w:ind w:left="720" w:right="378"/>
        <w:rPr>
          <w:rFonts w:ascii="Times New Roman" w:eastAsia="Times New Roman" w:hAnsi="Times New Roman" w:cs="Times New Roman"/>
          <w:b/>
          <w:sz w:val="24"/>
          <w:szCs w:val="28"/>
          <w:u w:val="single"/>
        </w:rPr>
      </w:pPr>
    </w:p>
    <w:p w:rsidR="00204E30" w:rsidRPr="00204E30" w:rsidRDefault="00204E30" w:rsidP="00204E30">
      <w:pPr>
        <w:numPr>
          <w:ilvl w:val="1"/>
          <w:numId w:val="1"/>
        </w:numPr>
        <w:spacing w:after="0" w:line="240" w:lineRule="auto"/>
        <w:ind w:right="378"/>
        <w:rPr>
          <w:rFonts w:ascii="Times New Roman" w:eastAsia="Times New Roman" w:hAnsi="Times New Roman" w:cs="Times New Roman"/>
          <w:b/>
          <w:sz w:val="24"/>
          <w:szCs w:val="28"/>
          <w:u w:val="single"/>
        </w:rPr>
      </w:pPr>
      <w:r w:rsidRPr="00204E30">
        <w:rPr>
          <w:rFonts w:ascii="Times New Roman" w:eastAsia="Times New Roman" w:hAnsi="Times New Roman" w:cs="Times New Roman"/>
          <w:sz w:val="24"/>
          <w:szCs w:val="28"/>
        </w:rPr>
        <w:t>Reinforce on the transfer trial and then do your check trial on the next run.</w:t>
      </w:r>
    </w:p>
    <w:p w:rsidR="00204E30" w:rsidRPr="00204E30" w:rsidRDefault="00204E30" w:rsidP="00204E30">
      <w:pPr>
        <w:numPr>
          <w:ilvl w:val="1"/>
          <w:numId w:val="1"/>
        </w:numPr>
        <w:spacing w:after="0" w:line="240" w:lineRule="auto"/>
        <w:ind w:right="378"/>
        <w:rPr>
          <w:rFonts w:ascii="Times New Roman" w:eastAsia="Times New Roman" w:hAnsi="Times New Roman" w:cs="Times New Roman"/>
          <w:b/>
          <w:sz w:val="24"/>
          <w:szCs w:val="28"/>
          <w:u w:val="single"/>
        </w:rPr>
      </w:pPr>
      <w:r w:rsidRPr="00204E30">
        <w:rPr>
          <w:rFonts w:ascii="Times New Roman" w:eastAsia="Times New Roman" w:hAnsi="Times New Roman" w:cs="Times New Roman"/>
          <w:sz w:val="24"/>
          <w:szCs w:val="28"/>
        </w:rPr>
        <w:t>If it is likely that the student will error on the check trial because the break between the reinforcement and the check trial is too long, it is okay to provide a partial prompt on the check trial or even a full prompt if necessary to avoid the error.</w:t>
      </w:r>
    </w:p>
    <w:p w:rsidR="00204E30" w:rsidRPr="00204E30" w:rsidRDefault="00204E30" w:rsidP="00204E30">
      <w:pPr>
        <w:numPr>
          <w:ilvl w:val="1"/>
          <w:numId w:val="1"/>
        </w:numPr>
        <w:spacing w:after="0" w:line="240" w:lineRule="auto"/>
        <w:ind w:right="378"/>
        <w:rPr>
          <w:rFonts w:ascii="Times New Roman" w:eastAsia="Times New Roman" w:hAnsi="Times New Roman" w:cs="Times New Roman"/>
          <w:b/>
          <w:sz w:val="24"/>
          <w:szCs w:val="28"/>
          <w:u w:val="single"/>
        </w:rPr>
      </w:pPr>
      <w:r w:rsidRPr="00204E30">
        <w:rPr>
          <w:rFonts w:ascii="Times New Roman" w:eastAsia="Times New Roman" w:hAnsi="Times New Roman" w:cs="Times New Roman"/>
          <w:sz w:val="24"/>
          <w:szCs w:val="28"/>
        </w:rPr>
        <w:t>You do not have to teach a target in every run through.  It is okay to present just one or two easy trials on a run through and reinforce.  This is a good thing to do following a run where you teach a target with the full sequence (PTDC) or where you had to do error correction.  This will give the student the opportunity to respond to some easy trials and access reinforcement quickly.</w:t>
      </w:r>
    </w:p>
    <w:p w:rsidR="00204E30" w:rsidRPr="00204E30" w:rsidRDefault="00204E30" w:rsidP="00204E30">
      <w:pPr>
        <w:numPr>
          <w:ilvl w:val="1"/>
          <w:numId w:val="1"/>
        </w:numPr>
        <w:spacing w:after="0" w:line="240" w:lineRule="auto"/>
        <w:ind w:right="378"/>
        <w:rPr>
          <w:rFonts w:ascii="Times New Roman" w:eastAsia="Times New Roman" w:hAnsi="Times New Roman" w:cs="Times New Roman"/>
          <w:b/>
          <w:sz w:val="24"/>
          <w:szCs w:val="28"/>
          <w:u w:val="single"/>
        </w:rPr>
      </w:pPr>
      <w:r w:rsidRPr="00204E30">
        <w:rPr>
          <w:rFonts w:ascii="Times New Roman" w:eastAsia="Times New Roman" w:hAnsi="Times New Roman" w:cs="Times New Roman"/>
          <w:sz w:val="24"/>
          <w:szCs w:val="28"/>
        </w:rPr>
        <w:t>If the student makes an error on a transfer trial, you can go ahead and re-present the S</w:t>
      </w:r>
      <w:r w:rsidRPr="00204E30">
        <w:rPr>
          <w:rFonts w:ascii="Times New Roman" w:eastAsia="Times New Roman" w:hAnsi="Times New Roman" w:cs="Times New Roman"/>
          <w:sz w:val="24"/>
          <w:szCs w:val="28"/>
          <w:vertAlign w:val="superscript"/>
        </w:rPr>
        <w:t>D</w:t>
      </w:r>
      <w:r w:rsidRPr="00204E30">
        <w:rPr>
          <w:rFonts w:ascii="Times New Roman" w:eastAsia="Times New Roman" w:hAnsi="Times New Roman" w:cs="Times New Roman"/>
          <w:sz w:val="24"/>
          <w:szCs w:val="28"/>
        </w:rPr>
        <w:t xml:space="preserve"> with a “0” second delay prompt (errorless) and reinforce a bit (less than if they would have gotten the transfer trial). But avoid hammering a target and allowing repeated errors to occur just for the sake of sticking to a procedure.</w:t>
      </w:r>
    </w:p>
    <w:p w:rsidR="00204E30" w:rsidRPr="00204E30" w:rsidRDefault="00204E30" w:rsidP="00204E30">
      <w:pPr>
        <w:numPr>
          <w:ilvl w:val="1"/>
          <w:numId w:val="1"/>
        </w:numPr>
        <w:spacing w:after="0" w:line="240" w:lineRule="auto"/>
        <w:ind w:right="378"/>
        <w:rPr>
          <w:rFonts w:ascii="Times New Roman" w:eastAsia="Times New Roman" w:hAnsi="Times New Roman" w:cs="Times New Roman"/>
          <w:b/>
          <w:sz w:val="24"/>
          <w:szCs w:val="28"/>
          <w:u w:val="single"/>
        </w:rPr>
      </w:pPr>
      <w:r w:rsidRPr="00204E30">
        <w:rPr>
          <w:rFonts w:ascii="Times New Roman" w:eastAsia="Times New Roman" w:hAnsi="Times New Roman" w:cs="Times New Roman"/>
          <w:sz w:val="24"/>
          <w:szCs w:val="28"/>
        </w:rPr>
        <w:t>Likewise, if the student makes an error on the check trial, you can go right into a prompt-transfer and reinforce without running the distracter and check trials.</w:t>
      </w:r>
    </w:p>
    <w:p w:rsidR="00204E30" w:rsidRPr="00204E30" w:rsidRDefault="00204E30" w:rsidP="00204E30">
      <w:pPr>
        <w:numPr>
          <w:ilvl w:val="1"/>
          <w:numId w:val="1"/>
        </w:numPr>
        <w:spacing w:after="0" w:line="240" w:lineRule="auto"/>
        <w:ind w:right="378"/>
        <w:rPr>
          <w:rFonts w:ascii="Times New Roman" w:eastAsia="Times New Roman" w:hAnsi="Times New Roman" w:cs="Times New Roman"/>
          <w:b/>
          <w:sz w:val="24"/>
          <w:szCs w:val="28"/>
          <w:u w:val="single"/>
        </w:rPr>
      </w:pPr>
      <w:r w:rsidRPr="00204E30">
        <w:rPr>
          <w:rFonts w:ascii="Times New Roman" w:eastAsia="Times New Roman" w:hAnsi="Times New Roman" w:cs="Times New Roman"/>
          <w:sz w:val="24"/>
          <w:szCs w:val="28"/>
        </w:rPr>
        <w:t xml:space="preserve">Of course, as is always the case, you will continue throughout the day/week to fade prompts so that they are eventually providing the independent response (and when this occurs remember to deliver </w:t>
      </w:r>
      <w:r w:rsidRPr="00204E30">
        <w:rPr>
          <w:rFonts w:ascii="Times New Roman" w:eastAsia="Times New Roman" w:hAnsi="Times New Roman" w:cs="Times New Roman"/>
          <w:b/>
          <w:sz w:val="24"/>
          <w:szCs w:val="28"/>
          <w:u w:val="single"/>
        </w:rPr>
        <w:t>DIFFERENTIAL REINFORCEMENT</w:t>
      </w:r>
      <w:r w:rsidRPr="00204E30">
        <w:rPr>
          <w:rFonts w:ascii="Times New Roman" w:eastAsia="Times New Roman" w:hAnsi="Times New Roman" w:cs="Times New Roman"/>
          <w:sz w:val="24"/>
          <w:szCs w:val="28"/>
        </w:rPr>
        <w:t>)</w:t>
      </w:r>
    </w:p>
    <w:p w:rsidR="00204E30" w:rsidRDefault="00204E30" w:rsidP="00204E30">
      <w:pPr>
        <w:jc w:val="center"/>
        <w:rPr>
          <w:rFonts w:ascii="Times New Roman" w:hAnsi="Times New Roman" w:cs="Times New Roman"/>
          <w:sz w:val="28"/>
        </w:rPr>
      </w:pPr>
    </w:p>
    <w:p w:rsidR="00F17F0D" w:rsidRDefault="00F17F0D" w:rsidP="00204E30">
      <w:pPr>
        <w:jc w:val="center"/>
        <w:rPr>
          <w:rFonts w:ascii="Times New Roman" w:hAnsi="Times New Roman" w:cs="Times New Roman"/>
          <w:sz w:val="28"/>
        </w:rPr>
      </w:pPr>
    </w:p>
    <w:sectPr w:rsidR="00F1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33200"/>
    <w:multiLevelType w:val="hybridMultilevel"/>
    <w:tmpl w:val="A4503EE8"/>
    <w:lvl w:ilvl="0" w:tplc="CACEE60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30"/>
    <w:rsid w:val="00034D81"/>
    <w:rsid w:val="000611E9"/>
    <w:rsid w:val="00077E64"/>
    <w:rsid w:val="0008453D"/>
    <w:rsid w:val="000B7139"/>
    <w:rsid w:val="000C1286"/>
    <w:rsid w:val="000E65AE"/>
    <w:rsid w:val="00113040"/>
    <w:rsid w:val="00140A15"/>
    <w:rsid w:val="00150A8A"/>
    <w:rsid w:val="001665A0"/>
    <w:rsid w:val="0018398B"/>
    <w:rsid w:val="001976E1"/>
    <w:rsid w:val="001C63DC"/>
    <w:rsid w:val="00204E30"/>
    <w:rsid w:val="00214F74"/>
    <w:rsid w:val="00220D7A"/>
    <w:rsid w:val="00257553"/>
    <w:rsid w:val="002B6223"/>
    <w:rsid w:val="002E6F26"/>
    <w:rsid w:val="00301B5C"/>
    <w:rsid w:val="00322260"/>
    <w:rsid w:val="003349DA"/>
    <w:rsid w:val="0034606D"/>
    <w:rsid w:val="0035068C"/>
    <w:rsid w:val="00351E47"/>
    <w:rsid w:val="0035208A"/>
    <w:rsid w:val="0035479F"/>
    <w:rsid w:val="00357B04"/>
    <w:rsid w:val="003708F3"/>
    <w:rsid w:val="0038481C"/>
    <w:rsid w:val="003A6AC9"/>
    <w:rsid w:val="003C7AF5"/>
    <w:rsid w:val="003D3880"/>
    <w:rsid w:val="003E7FA4"/>
    <w:rsid w:val="003F7E58"/>
    <w:rsid w:val="0041076E"/>
    <w:rsid w:val="00411806"/>
    <w:rsid w:val="004666EB"/>
    <w:rsid w:val="00483572"/>
    <w:rsid w:val="004857D2"/>
    <w:rsid w:val="00495330"/>
    <w:rsid w:val="004A30C0"/>
    <w:rsid w:val="004C5AE4"/>
    <w:rsid w:val="004C7AA4"/>
    <w:rsid w:val="00501FC3"/>
    <w:rsid w:val="0050432E"/>
    <w:rsid w:val="00510B61"/>
    <w:rsid w:val="00524B4E"/>
    <w:rsid w:val="005867C9"/>
    <w:rsid w:val="005A7B1F"/>
    <w:rsid w:val="00626464"/>
    <w:rsid w:val="00633301"/>
    <w:rsid w:val="00644953"/>
    <w:rsid w:val="006662C7"/>
    <w:rsid w:val="00685259"/>
    <w:rsid w:val="006A58AC"/>
    <w:rsid w:val="006F0998"/>
    <w:rsid w:val="006F459D"/>
    <w:rsid w:val="00717040"/>
    <w:rsid w:val="00743B38"/>
    <w:rsid w:val="007572DE"/>
    <w:rsid w:val="00783ED3"/>
    <w:rsid w:val="007952A0"/>
    <w:rsid w:val="007B1F98"/>
    <w:rsid w:val="007F3005"/>
    <w:rsid w:val="007F6D8D"/>
    <w:rsid w:val="008210E8"/>
    <w:rsid w:val="00827087"/>
    <w:rsid w:val="008574EA"/>
    <w:rsid w:val="008A1F59"/>
    <w:rsid w:val="008B7181"/>
    <w:rsid w:val="009102B8"/>
    <w:rsid w:val="00954960"/>
    <w:rsid w:val="009739AD"/>
    <w:rsid w:val="00973A64"/>
    <w:rsid w:val="009A2102"/>
    <w:rsid w:val="009E406D"/>
    <w:rsid w:val="009E58A0"/>
    <w:rsid w:val="00A21364"/>
    <w:rsid w:val="00A37918"/>
    <w:rsid w:val="00A41862"/>
    <w:rsid w:val="00A61D50"/>
    <w:rsid w:val="00A6313C"/>
    <w:rsid w:val="00A84127"/>
    <w:rsid w:val="00AA750F"/>
    <w:rsid w:val="00AB30D2"/>
    <w:rsid w:val="00AB583F"/>
    <w:rsid w:val="00AD6767"/>
    <w:rsid w:val="00B01AB0"/>
    <w:rsid w:val="00B165E7"/>
    <w:rsid w:val="00B61507"/>
    <w:rsid w:val="00BA5BEF"/>
    <w:rsid w:val="00BA5BF8"/>
    <w:rsid w:val="00BB5763"/>
    <w:rsid w:val="00BB6BFA"/>
    <w:rsid w:val="00BC489A"/>
    <w:rsid w:val="00BD4AA5"/>
    <w:rsid w:val="00BD51D4"/>
    <w:rsid w:val="00BE372D"/>
    <w:rsid w:val="00C12B06"/>
    <w:rsid w:val="00C1673B"/>
    <w:rsid w:val="00C342B7"/>
    <w:rsid w:val="00C44317"/>
    <w:rsid w:val="00C45C27"/>
    <w:rsid w:val="00C73225"/>
    <w:rsid w:val="00CB5C6C"/>
    <w:rsid w:val="00D1325B"/>
    <w:rsid w:val="00D61DA7"/>
    <w:rsid w:val="00D768AA"/>
    <w:rsid w:val="00D9491B"/>
    <w:rsid w:val="00D95530"/>
    <w:rsid w:val="00D9709C"/>
    <w:rsid w:val="00DB3F73"/>
    <w:rsid w:val="00DB5216"/>
    <w:rsid w:val="00DB66BA"/>
    <w:rsid w:val="00E13817"/>
    <w:rsid w:val="00E17F91"/>
    <w:rsid w:val="00E447D1"/>
    <w:rsid w:val="00E652F8"/>
    <w:rsid w:val="00E669AE"/>
    <w:rsid w:val="00E74664"/>
    <w:rsid w:val="00EA0439"/>
    <w:rsid w:val="00EA5525"/>
    <w:rsid w:val="00EA714A"/>
    <w:rsid w:val="00ED27AF"/>
    <w:rsid w:val="00ED6640"/>
    <w:rsid w:val="00EF22AF"/>
    <w:rsid w:val="00F020C1"/>
    <w:rsid w:val="00F04E65"/>
    <w:rsid w:val="00F17F0D"/>
    <w:rsid w:val="00F3627F"/>
    <w:rsid w:val="00F81F24"/>
    <w:rsid w:val="00F85C9A"/>
    <w:rsid w:val="00FA227D"/>
    <w:rsid w:val="00FD3233"/>
    <w:rsid w:val="00F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PaTTAN</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2010-11-12T14:01:00Z</dcterms:created>
  <dcterms:modified xsi:type="dcterms:W3CDTF">2010-11-23T15:32:00Z</dcterms:modified>
</cp:coreProperties>
</file>