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9C7C" w14:textId="3682DEAF" w:rsidR="001D41F9" w:rsidRPr="00141C96" w:rsidRDefault="001D41F9" w:rsidP="001D41F9">
      <w:pPr>
        <w:rPr>
          <w:rFonts w:ascii="Arial" w:hAnsi="Arial" w:cs="Arial"/>
          <w:b/>
          <w:color w:val="1F4E79" w:themeColor="accent1" w:themeShade="80"/>
          <w:sz w:val="26"/>
          <w:szCs w:val="26"/>
        </w:rPr>
      </w:pPr>
      <w:r w:rsidRPr="00141C96">
        <w:rPr>
          <w:rFonts w:ascii="Arial" w:hAnsi="Arial" w:cs="Arial"/>
          <w:b/>
          <w:color w:val="1F4E79" w:themeColor="accent1" w:themeShade="80"/>
          <w:sz w:val="26"/>
          <w:szCs w:val="26"/>
        </w:rPr>
        <w:t xml:space="preserve">What </w:t>
      </w:r>
      <w:r w:rsidR="008A78C0" w:rsidRPr="00141C96">
        <w:rPr>
          <w:rFonts w:ascii="Arial" w:hAnsi="Arial" w:cs="Arial"/>
          <w:b/>
          <w:color w:val="1F4E79" w:themeColor="accent1" w:themeShade="80"/>
          <w:sz w:val="26"/>
          <w:szCs w:val="26"/>
        </w:rPr>
        <w:t>are</w:t>
      </w:r>
      <w:r w:rsidRPr="00141C96">
        <w:rPr>
          <w:rFonts w:ascii="Arial" w:hAnsi="Arial" w:cs="Arial"/>
          <w:b/>
          <w:color w:val="1F4E79" w:themeColor="accent1" w:themeShade="80"/>
          <w:sz w:val="26"/>
          <w:szCs w:val="26"/>
        </w:rPr>
        <w:t xml:space="preserve"> ready hands?</w:t>
      </w:r>
    </w:p>
    <w:p w14:paraId="1704FA85" w14:textId="56CD45FE" w:rsidR="001D41F9" w:rsidRPr="00141C96" w:rsidRDefault="001D41F9" w:rsidP="001D41F9">
      <w:pPr>
        <w:pStyle w:val="ListParagraph"/>
        <w:numPr>
          <w:ilvl w:val="0"/>
          <w:numId w:val="8"/>
        </w:numPr>
        <w:rPr>
          <w:rFonts w:ascii="Arial" w:hAnsi="Arial" w:cs="Arial"/>
          <w:b/>
          <w:sz w:val="26"/>
          <w:szCs w:val="26"/>
        </w:rPr>
      </w:pPr>
      <w:r w:rsidRPr="00141C96">
        <w:rPr>
          <w:rFonts w:ascii="Arial" w:hAnsi="Arial" w:cs="Arial"/>
          <w:sz w:val="26"/>
          <w:szCs w:val="26"/>
        </w:rPr>
        <w:t>Ready hand</w:t>
      </w:r>
      <w:r w:rsidR="008A78C0" w:rsidRPr="00141C96">
        <w:rPr>
          <w:rFonts w:ascii="Arial" w:hAnsi="Arial" w:cs="Arial"/>
          <w:sz w:val="26"/>
          <w:szCs w:val="26"/>
        </w:rPr>
        <w:t>s,</w:t>
      </w:r>
      <w:r w:rsidRPr="00141C96">
        <w:rPr>
          <w:rFonts w:ascii="Arial" w:hAnsi="Arial" w:cs="Arial"/>
          <w:sz w:val="26"/>
          <w:szCs w:val="26"/>
        </w:rPr>
        <w:t xml:space="preserve"> is a hand position, in which someone interlaces their fingers in front of them. </w:t>
      </w:r>
    </w:p>
    <w:p w14:paraId="350B8002" w14:textId="5A7B427D" w:rsidR="001D41F9" w:rsidRPr="00141C96" w:rsidRDefault="001D41F9" w:rsidP="001D41F9">
      <w:pPr>
        <w:pStyle w:val="ListParagraph"/>
        <w:jc w:val="center"/>
        <w:rPr>
          <w:rFonts w:ascii="Arial" w:hAnsi="Arial" w:cs="Arial"/>
          <w:b/>
          <w:sz w:val="26"/>
          <w:szCs w:val="26"/>
        </w:rPr>
      </w:pPr>
      <w:r w:rsidRPr="00141C96">
        <w:rPr>
          <w:rFonts w:ascii="Arial" w:hAnsi="Arial" w:cs="Arial"/>
          <w:b/>
          <w:noProof/>
          <w:sz w:val="26"/>
          <w:szCs w:val="26"/>
        </w:rPr>
        <w:drawing>
          <wp:inline distT="0" distB="0" distL="0" distR="0" wp14:anchorId="028BBE04" wp14:editId="5423F5FD">
            <wp:extent cx="1038225" cy="978655"/>
            <wp:effectExtent l="0" t="0" r="0" b="0"/>
            <wp:docPr id="5" name="Picture 5" descr="C:\Users\adipuglia\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puglia\AppData\Local\Microsoft\Windows\INetCache\Content.Wor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9026" cy="979410"/>
                    </a:xfrm>
                    <a:prstGeom prst="rect">
                      <a:avLst/>
                    </a:prstGeom>
                    <a:noFill/>
                    <a:ln>
                      <a:noFill/>
                    </a:ln>
                  </pic:spPr>
                </pic:pic>
              </a:graphicData>
            </a:graphic>
          </wp:inline>
        </w:drawing>
      </w:r>
    </w:p>
    <w:p w14:paraId="153A8F57" w14:textId="77777777" w:rsidR="001D41F9" w:rsidRPr="00141C96" w:rsidRDefault="001D41F9" w:rsidP="001D41F9">
      <w:pPr>
        <w:pStyle w:val="ListParagraph"/>
        <w:numPr>
          <w:ilvl w:val="0"/>
          <w:numId w:val="8"/>
        </w:numPr>
        <w:rPr>
          <w:rFonts w:ascii="Arial" w:hAnsi="Arial" w:cs="Arial"/>
          <w:b/>
          <w:sz w:val="26"/>
          <w:szCs w:val="26"/>
        </w:rPr>
      </w:pPr>
      <w:r w:rsidRPr="00141C96">
        <w:rPr>
          <w:rFonts w:ascii="Arial" w:hAnsi="Arial" w:cs="Arial"/>
          <w:sz w:val="26"/>
          <w:szCs w:val="26"/>
        </w:rPr>
        <w:t>In some cases, it may be changed based on individual need such as placing hands on top of one another, holding a fist with the opposite hand, curling fingers around each other without fully being interlaced, etc.</w:t>
      </w:r>
    </w:p>
    <w:p w14:paraId="0299C271" w14:textId="77777777" w:rsidR="001D41F9" w:rsidRPr="00141C96" w:rsidRDefault="001D41F9" w:rsidP="001D41F9">
      <w:pPr>
        <w:pStyle w:val="ListParagraph"/>
        <w:rPr>
          <w:rFonts w:ascii="Arial" w:hAnsi="Arial" w:cs="Arial"/>
          <w:sz w:val="26"/>
          <w:szCs w:val="26"/>
        </w:rPr>
      </w:pPr>
      <w:r w:rsidRPr="00141C96">
        <w:rPr>
          <w:rFonts w:ascii="Arial" w:hAnsi="Arial" w:cs="Arial"/>
          <w:sz w:val="26"/>
          <w:szCs w:val="26"/>
        </w:rPr>
        <w:t>Examples:</w:t>
      </w:r>
    </w:p>
    <w:p w14:paraId="5FC5279D" w14:textId="7476B101" w:rsidR="001D41F9" w:rsidRPr="00141C96" w:rsidRDefault="001D41F9" w:rsidP="001D41F9">
      <w:pPr>
        <w:pStyle w:val="ListParagraph"/>
        <w:rPr>
          <w:rFonts w:ascii="Arial" w:hAnsi="Arial" w:cs="Arial"/>
          <w:b/>
          <w:sz w:val="26"/>
          <w:szCs w:val="26"/>
        </w:rPr>
      </w:pPr>
      <w:r w:rsidRPr="00141C96">
        <w:rPr>
          <w:rFonts w:ascii="Arial" w:hAnsi="Arial" w:cs="Arial"/>
          <w:b/>
          <w:sz w:val="26"/>
          <w:szCs w:val="26"/>
        </w:rPr>
        <w:t xml:space="preserve">                </w:t>
      </w:r>
      <w:r w:rsidRPr="00141C96">
        <w:rPr>
          <w:rFonts w:ascii="Arial" w:hAnsi="Arial" w:cs="Arial"/>
          <w:b/>
          <w:noProof/>
          <w:sz w:val="26"/>
          <w:szCs w:val="26"/>
        </w:rPr>
        <w:drawing>
          <wp:inline distT="0" distB="0" distL="0" distR="0" wp14:anchorId="4605569A" wp14:editId="361F50BE">
            <wp:extent cx="1000125" cy="1047750"/>
            <wp:effectExtent l="0" t="0" r="9525" b="0"/>
            <wp:docPr id="4" name="Picture 4" descr="C:\Users\adipuglia\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puglia\AppData\Local\Microsoft\Windows\INetCache\Content.Word\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47750"/>
                    </a:xfrm>
                    <a:prstGeom prst="rect">
                      <a:avLst/>
                    </a:prstGeom>
                    <a:noFill/>
                    <a:ln>
                      <a:noFill/>
                    </a:ln>
                  </pic:spPr>
                </pic:pic>
              </a:graphicData>
            </a:graphic>
          </wp:inline>
        </w:drawing>
      </w:r>
      <w:r w:rsidRPr="00141C96">
        <w:rPr>
          <w:rFonts w:ascii="Arial" w:hAnsi="Arial" w:cs="Arial"/>
          <w:b/>
          <w:sz w:val="26"/>
          <w:szCs w:val="26"/>
        </w:rPr>
        <w:t xml:space="preserve">  </w:t>
      </w:r>
      <w:r w:rsidRPr="00141C96">
        <w:rPr>
          <w:rFonts w:ascii="Arial" w:hAnsi="Arial" w:cs="Arial"/>
          <w:b/>
          <w:noProof/>
          <w:sz w:val="26"/>
          <w:szCs w:val="26"/>
        </w:rPr>
        <w:drawing>
          <wp:inline distT="0" distB="0" distL="0" distR="0" wp14:anchorId="5614E5A6" wp14:editId="7ABAF5A1">
            <wp:extent cx="904875" cy="1034144"/>
            <wp:effectExtent l="0" t="0" r="0" b="0"/>
            <wp:docPr id="1" name="Picture 1" descr="C:\Users\adipuglia\OneDrive - pattan.net\Desktop\R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ipuglia\OneDrive - pattan.net\Desktop\RH\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7465" cy="1037104"/>
                    </a:xfrm>
                    <a:prstGeom prst="rect">
                      <a:avLst/>
                    </a:prstGeom>
                    <a:noFill/>
                    <a:ln>
                      <a:noFill/>
                    </a:ln>
                  </pic:spPr>
                </pic:pic>
              </a:graphicData>
            </a:graphic>
          </wp:inline>
        </w:drawing>
      </w:r>
      <w:r w:rsidRPr="00141C96">
        <w:rPr>
          <w:rFonts w:ascii="Arial" w:hAnsi="Arial" w:cs="Arial"/>
          <w:b/>
          <w:sz w:val="26"/>
          <w:szCs w:val="26"/>
        </w:rPr>
        <w:t xml:space="preserve">  </w:t>
      </w:r>
      <w:r w:rsidRPr="00141C96">
        <w:rPr>
          <w:rFonts w:ascii="Arial" w:hAnsi="Arial" w:cs="Arial"/>
          <w:b/>
          <w:noProof/>
          <w:sz w:val="26"/>
          <w:szCs w:val="26"/>
        </w:rPr>
        <w:drawing>
          <wp:inline distT="0" distB="0" distL="0" distR="0" wp14:anchorId="55D81FCC" wp14:editId="7B0C5A80">
            <wp:extent cx="981075" cy="1057275"/>
            <wp:effectExtent l="0" t="0" r="9525" b="9525"/>
            <wp:docPr id="3" name="Picture 3" descr="C:\Users\adipuglia\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ipuglia\AppData\Local\Microsoft\Windows\INetCache\Content.Word\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a:ln>
                      <a:noFill/>
                    </a:ln>
                  </pic:spPr>
                </pic:pic>
              </a:graphicData>
            </a:graphic>
          </wp:inline>
        </w:drawing>
      </w:r>
      <w:r w:rsidRPr="00141C96">
        <w:rPr>
          <w:rFonts w:ascii="Arial" w:hAnsi="Arial" w:cs="Arial"/>
          <w:b/>
          <w:sz w:val="26"/>
          <w:szCs w:val="26"/>
        </w:rPr>
        <w:t xml:space="preserve"> </w:t>
      </w:r>
      <w:r w:rsidRPr="00141C96">
        <w:rPr>
          <w:rFonts w:ascii="Arial" w:hAnsi="Arial" w:cs="Arial"/>
          <w:b/>
          <w:noProof/>
          <w:sz w:val="26"/>
          <w:szCs w:val="26"/>
        </w:rPr>
        <w:drawing>
          <wp:inline distT="0" distB="0" distL="0" distR="0" wp14:anchorId="5F48BB63" wp14:editId="732FA637">
            <wp:extent cx="942975" cy="1019175"/>
            <wp:effectExtent l="0" t="0" r="9525" b="9525"/>
            <wp:docPr id="2" name="Picture 2" descr="C:\Users\adipuglia\AppData\Local\Microsoft\Windows\INetCache\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puglia\AppData\Local\Microsoft\Windows\INetCache\Content.Word\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1019175"/>
                    </a:xfrm>
                    <a:prstGeom prst="rect">
                      <a:avLst/>
                    </a:prstGeom>
                    <a:noFill/>
                    <a:ln>
                      <a:noFill/>
                    </a:ln>
                  </pic:spPr>
                </pic:pic>
              </a:graphicData>
            </a:graphic>
          </wp:inline>
        </w:drawing>
      </w:r>
    </w:p>
    <w:p w14:paraId="298DA594" w14:textId="77777777" w:rsidR="001D41F9" w:rsidRPr="00141C96" w:rsidRDefault="001D41F9" w:rsidP="001D41F9">
      <w:pPr>
        <w:rPr>
          <w:rFonts w:ascii="Arial" w:hAnsi="Arial" w:cs="Arial"/>
          <w:b/>
          <w:color w:val="1F4E79" w:themeColor="accent1" w:themeShade="80"/>
          <w:sz w:val="26"/>
          <w:szCs w:val="26"/>
        </w:rPr>
      </w:pPr>
      <w:r w:rsidRPr="00141C96">
        <w:rPr>
          <w:rFonts w:ascii="Arial" w:hAnsi="Arial" w:cs="Arial"/>
          <w:b/>
          <w:color w:val="1F4E79" w:themeColor="accent1" w:themeShade="80"/>
          <w:sz w:val="26"/>
          <w:szCs w:val="26"/>
        </w:rPr>
        <w:t>Why teach ready hands?</w:t>
      </w:r>
    </w:p>
    <w:p w14:paraId="766C7209" w14:textId="4A453C82" w:rsidR="00A45C7E" w:rsidRPr="00141C96" w:rsidRDefault="00A45C7E" w:rsidP="00A45C7E">
      <w:pPr>
        <w:pStyle w:val="ListParagraph"/>
        <w:numPr>
          <w:ilvl w:val="0"/>
          <w:numId w:val="5"/>
        </w:numPr>
        <w:rPr>
          <w:rFonts w:ascii="Arial" w:hAnsi="Arial" w:cs="Arial"/>
          <w:sz w:val="26"/>
          <w:szCs w:val="26"/>
        </w:rPr>
      </w:pPr>
      <w:r w:rsidRPr="00141C96">
        <w:rPr>
          <w:rFonts w:ascii="Arial" w:hAnsi="Arial" w:cs="Arial"/>
          <w:sz w:val="26"/>
          <w:szCs w:val="26"/>
        </w:rPr>
        <w:t xml:space="preserve">The ready hands position is </w:t>
      </w:r>
      <w:r w:rsidR="00A74CFA" w:rsidRPr="00141C96">
        <w:rPr>
          <w:rFonts w:ascii="Arial" w:hAnsi="Arial" w:cs="Arial"/>
          <w:sz w:val="26"/>
          <w:szCs w:val="26"/>
        </w:rPr>
        <w:t xml:space="preserve">a “ready to learn position”. It is </w:t>
      </w:r>
      <w:r w:rsidRPr="00141C96">
        <w:rPr>
          <w:rFonts w:ascii="Arial" w:hAnsi="Arial" w:cs="Arial"/>
          <w:sz w:val="26"/>
          <w:szCs w:val="26"/>
        </w:rPr>
        <w:t>compatible with cooperation during any activity that requires a person to be relatively still</w:t>
      </w:r>
      <w:r w:rsidR="00A74CFA" w:rsidRPr="00141C96">
        <w:rPr>
          <w:rFonts w:ascii="Arial" w:hAnsi="Arial" w:cs="Arial"/>
          <w:sz w:val="26"/>
          <w:szCs w:val="26"/>
        </w:rPr>
        <w:t>.</w:t>
      </w:r>
    </w:p>
    <w:p w14:paraId="3A15ECB1" w14:textId="77777777" w:rsidR="001D41F9" w:rsidRPr="00141C96" w:rsidRDefault="001D41F9" w:rsidP="001D41F9">
      <w:pPr>
        <w:pStyle w:val="ListParagraph"/>
        <w:numPr>
          <w:ilvl w:val="0"/>
          <w:numId w:val="5"/>
        </w:numPr>
        <w:rPr>
          <w:rFonts w:ascii="Arial" w:hAnsi="Arial" w:cs="Arial"/>
          <w:sz w:val="26"/>
          <w:szCs w:val="26"/>
        </w:rPr>
      </w:pPr>
      <w:r w:rsidRPr="00141C96">
        <w:rPr>
          <w:rFonts w:ascii="Arial" w:hAnsi="Arial" w:cs="Arial"/>
          <w:sz w:val="26"/>
          <w:szCs w:val="26"/>
        </w:rPr>
        <w:t>Problem behavior often involves movement of hands and limbs away from the center of the body. For example, hitting, grabbing, hair pulling, throwing, swiping objects, etc.</w:t>
      </w:r>
    </w:p>
    <w:p w14:paraId="7626188A" w14:textId="77777777" w:rsidR="001D41F9" w:rsidRPr="00141C96" w:rsidRDefault="001D41F9" w:rsidP="001D41F9">
      <w:pPr>
        <w:pStyle w:val="ListParagraph"/>
        <w:numPr>
          <w:ilvl w:val="0"/>
          <w:numId w:val="5"/>
        </w:numPr>
        <w:rPr>
          <w:rFonts w:ascii="Arial" w:hAnsi="Arial" w:cs="Arial"/>
          <w:sz w:val="26"/>
          <w:szCs w:val="26"/>
        </w:rPr>
      </w:pPr>
      <w:r w:rsidRPr="00141C96">
        <w:rPr>
          <w:rFonts w:ascii="Arial" w:hAnsi="Arial" w:cs="Arial"/>
          <w:sz w:val="26"/>
          <w:szCs w:val="26"/>
        </w:rPr>
        <w:t>The “Ready hands” position can prevent and interrupt problem behavior that involves use of the hands and arms</w:t>
      </w:r>
    </w:p>
    <w:p w14:paraId="2E8868F6" w14:textId="06A91C93" w:rsidR="001D41F9" w:rsidRPr="00141C96" w:rsidRDefault="001D41F9" w:rsidP="001D41F9">
      <w:pPr>
        <w:pStyle w:val="ListParagraph"/>
        <w:numPr>
          <w:ilvl w:val="0"/>
          <w:numId w:val="5"/>
        </w:numPr>
        <w:rPr>
          <w:rFonts w:ascii="Arial" w:hAnsi="Arial" w:cs="Arial"/>
          <w:sz w:val="26"/>
          <w:szCs w:val="26"/>
        </w:rPr>
      </w:pPr>
      <w:r w:rsidRPr="00141C96">
        <w:rPr>
          <w:rFonts w:ascii="Arial" w:hAnsi="Arial" w:cs="Arial"/>
          <w:sz w:val="26"/>
          <w:szCs w:val="26"/>
        </w:rPr>
        <w:t xml:space="preserve">Moving hands together and interlacing fingers is incompatible with movement of hands away from center of body. When a child correctly responds to a parent saying, “ready hands,” they </w:t>
      </w:r>
      <w:r w:rsidR="008A69B6" w:rsidRPr="00141C96">
        <w:rPr>
          <w:rFonts w:ascii="Arial" w:hAnsi="Arial" w:cs="Arial"/>
          <w:sz w:val="26"/>
          <w:szCs w:val="26"/>
        </w:rPr>
        <w:t>place their</w:t>
      </w:r>
      <w:r w:rsidRPr="00141C96">
        <w:rPr>
          <w:rFonts w:ascii="Arial" w:hAnsi="Arial" w:cs="Arial"/>
          <w:sz w:val="26"/>
          <w:szCs w:val="26"/>
        </w:rPr>
        <w:t xml:space="preserve"> hands in a position that don’t allow the problematic positions to occur at the same time. </w:t>
      </w:r>
    </w:p>
    <w:p w14:paraId="2E4A9E50" w14:textId="77777777" w:rsidR="001D41F9" w:rsidRPr="00141C96" w:rsidRDefault="001D41F9" w:rsidP="001D41F9">
      <w:pPr>
        <w:pStyle w:val="ListParagraph"/>
        <w:rPr>
          <w:rFonts w:ascii="Arial" w:hAnsi="Arial" w:cs="Arial"/>
          <w:sz w:val="26"/>
          <w:szCs w:val="26"/>
        </w:rPr>
      </w:pPr>
    </w:p>
    <w:p w14:paraId="5564390E" w14:textId="77777777" w:rsidR="000F2F95" w:rsidRPr="00141C96" w:rsidRDefault="000F2F95" w:rsidP="001D41F9">
      <w:pPr>
        <w:pStyle w:val="ListParagraph"/>
        <w:ind w:left="0"/>
        <w:rPr>
          <w:rFonts w:ascii="Arial" w:hAnsi="Arial" w:cs="Arial"/>
          <w:b/>
          <w:color w:val="1F4E79" w:themeColor="accent1" w:themeShade="80"/>
          <w:sz w:val="26"/>
          <w:szCs w:val="26"/>
        </w:rPr>
      </w:pPr>
    </w:p>
    <w:p w14:paraId="7FA83628" w14:textId="53894D38" w:rsidR="001D41F9" w:rsidRPr="00141C96" w:rsidRDefault="001D41F9" w:rsidP="001D41F9">
      <w:pPr>
        <w:pStyle w:val="ListParagraph"/>
        <w:ind w:left="0"/>
        <w:rPr>
          <w:rFonts w:ascii="Arial" w:hAnsi="Arial" w:cs="Arial"/>
          <w:b/>
          <w:color w:val="1F4E79" w:themeColor="accent1" w:themeShade="80"/>
          <w:sz w:val="26"/>
          <w:szCs w:val="26"/>
        </w:rPr>
      </w:pPr>
      <w:r w:rsidRPr="00141C96">
        <w:rPr>
          <w:rFonts w:ascii="Arial" w:hAnsi="Arial" w:cs="Arial"/>
          <w:b/>
          <w:color w:val="1F4E79" w:themeColor="accent1" w:themeShade="80"/>
          <w:sz w:val="26"/>
          <w:szCs w:val="26"/>
        </w:rPr>
        <w:t>How to teach ready hands</w:t>
      </w:r>
    </w:p>
    <w:p w14:paraId="7332873A" w14:textId="77777777" w:rsidR="001D41F9" w:rsidRPr="00141C96" w:rsidRDefault="001D41F9" w:rsidP="001D41F9">
      <w:pPr>
        <w:pStyle w:val="ListParagraph"/>
        <w:ind w:left="0"/>
        <w:rPr>
          <w:rFonts w:ascii="Arial" w:hAnsi="Arial" w:cs="Arial"/>
          <w:b/>
          <w:sz w:val="26"/>
          <w:szCs w:val="26"/>
        </w:rPr>
      </w:pPr>
    </w:p>
    <w:p w14:paraId="747AAF15" w14:textId="77777777" w:rsidR="001D41F9" w:rsidRPr="00141C96" w:rsidRDefault="001D41F9" w:rsidP="001D41F9">
      <w:pPr>
        <w:pStyle w:val="ListParagraph"/>
        <w:ind w:left="0"/>
        <w:rPr>
          <w:rFonts w:ascii="Arial" w:hAnsi="Arial" w:cs="Arial"/>
          <w:sz w:val="26"/>
          <w:szCs w:val="26"/>
        </w:rPr>
      </w:pPr>
      <w:r w:rsidRPr="00141C96">
        <w:rPr>
          <w:rFonts w:ascii="Arial" w:hAnsi="Arial" w:cs="Arial"/>
          <w:sz w:val="26"/>
          <w:szCs w:val="26"/>
        </w:rPr>
        <w:t>Your goal is to be able to say “ready hands” to the child, and they then respond by putting their hands in the correct position. There are two steps to teaching this skill; phase one involves teaching the child to imitate the ready hands position. Phase two involves teaching the child to follow the directions “ready hands.”</w:t>
      </w:r>
    </w:p>
    <w:p w14:paraId="145174A4" w14:textId="6ABA6A1A" w:rsidR="008A69B6" w:rsidRDefault="008A69B6" w:rsidP="001D41F9">
      <w:pPr>
        <w:pStyle w:val="ListParagraph"/>
        <w:ind w:left="0"/>
        <w:rPr>
          <w:rFonts w:ascii="Arial" w:hAnsi="Arial" w:cs="Arial"/>
          <w:b/>
          <w:sz w:val="26"/>
          <w:szCs w:val="26"/>
        </w:rPr>
      </w:pPr>
    </w:p>
    <w:p w14:paraId="0C855E36" w14:textId="737BED45" w:rsidR="00141C96" w:rsidRDefault="00141C96" w:rsidP="001D41F9">
      <w:pPr>
        <w:pStyle w:val="ListParagraph"/>
        <w:ind w:left="0"/>
        <w:rPr>
          <w:rFonts w:ascii="Arial" w:hAnsi="Arial" w:cs="Arial"/>
          <w:b/>
          <w:sz w:val="26"/>
          <w:szCs w:val="26"/>
        </w:rPr>
      </w:pPr>
    </w:p>
    <w:p w14:paraId="744A5DFC" w14:textId="77777777" w:rsidR="00141C96" w:rsidRPr="00141C96" w:rsidRDefault="00141C96" w:rsidP="001D41F9">
      <w:pPr>
        <w:pStyle w:val="ListParagraph"/>
        <w:ind w:left="0"/>
        <w:rPr>
          <w:rFonts w:ascii="Arial" w:hAnsi="Arial" w:cs="Arial"/>
          <w:b/>
          <w:sz w:val="26"/>
          <w:szCs w:val="26"/>
        </w:rPr>
      </w:pPr>
    </w:p>
    <w:p w14:paraId="6D062105" w14:textId="20B9D5F2" w:rsidR="001D41F9" w:rsidRPr="00141C96" w:rsidRDefault="001D41F9" w:rsidP="001D41F9">
      <w:pPr>
        <w:pStyle w:val="ListParagraph"/>
        <w:ind w:left="0"/>
        <w:rPr>
          <w:rFonts w:ascii="Arial" w:hAnsi="Arial" w:cs="Arial"/>
          <w:b/>
          <w:color w:val="1F4E79" w:themeColor="accent1" w:themeShade="80"/>
          <w:sz w:val="26"/>
          <w:szCs w:val="26"/>
        </w:rPr>
      </w:pPr>
      <w:r w:rsidRPr="00141C96">
        <w:rPr>
          <w:rFonts w:ascii="Arial" w:hAnsi="Arial" w:cs="Arial"/>
          <w:b/>
          <w:color w:val="1F4E79" w:themeColor="accent1" w:themeShade="80"/>
          <w:sz w:val="26"/>
          <w:szCs w:val="26"/>
        </w:rPr>
        <w:lastRenderedPageBreak/>
        <w:t>Phase One</w:t>
      </w:r>
    </w:p>
    <w:p w14:paraId="5168068A" w14:textId="77777777" w:rsidR="00E864D8" w:rsidRPr="00141C96" w:rsidRDefault="00E864D8" w:rsidP="001D41F9">
      <w:pPr>
        <w:pStyle w:val="ListParagraph"/>
        <w:numPr>
          <w:ilvl w:val="0"/>
          <w:numId w:val="6"/>
        </w:numPr>
        <w:rPr>
          <w:rFonts w:ascii="Arial" w:hAnsi="Arial" w:cs="Arial"/>
          <w:sz w:val="26"/>
          <w:szCs w:val="26"/>
        </w:rPr>
      </w:pPr>
      <w:r w:rsidRPr="00141C96">
        <w:rPr>
          <w:rFonts w:ascii="Arial" w:hAnsi="Arial" w:cs="Arial"/>
          <w:sz w:val="26"/>
          <w:szCs w:val="26"/>
        </w:rPr>
        <w:t xml:space="preserve">If you child can already imitate you when you say “do this” while showing them ready hands position, then skip to phase two. </w:t>
      </w:r>
    </w:p>
    <w:p w14:paraId="1F2DBF0B" w14:textId="047D2E5B" w:rsidR="001D41F9" w:rsidRPr="00141C96" w:rsidRDefault="001D41F9" w:rsidP="001D41F9">
      <w:pPr>
        <w:pStyle w:val="ListParagraph"/>
        <w:numPr>
          <w:ilvl w:val="0"/>
          <w:numId w:val="6"/>
        </w:numPr>
        <w:rPr>
          <w:rFonts w:ascii="Arial" w:hAnsi="Arial" w:cs="Arial"/>
          <w:sz w:val="26"/>
          <w:szCs w:val="26"/>
        </w:rPr>
      </w:pPr>
      <w:r w:rsidRPr="00141C96">
        <w:rPr>
          <w:rFonts w:ascii="Arial" w:hAnsi="Arial" w:cs="Arial"/>
          <w:sz w:val="26"/>
          <w:szCs w:val="26"/>
        </w:rPr>
        <w:t xml:space="preserve">Begin with teaching the child to imitate </w:t>
      </w:r>
      <w:r w:rsidR="005C4234" w:rsidRPr="00141C96">
        <w:rPr>
          <w:rFonts w:ascii="Arial" w:hAnsi="Arial" w:cs="Arial"/>
          <w:sz w:val="26"/>
          <w:szCs w:val="26"/>
        </w:rPr>
        <w:t>when you show</w:t>
      </w:r>
      <w:r w:rsidRPr="00141C96">
        <w:rPr>
          <w:rFonts w:ascii="Arial" w:hAnsi="Arial" w:cs="Arial"/>
          <w:sz w:val="26"/>
          <w:szCs w:val="26"/>
        </w:rPr>
        <w:t xml:space="preserve"> them the ready hands position.</w:t>
      </w:r>
    </w:p>
    <w:p w14:paraId="3906D726" w14:textId="01057F10" w:rsidR="001D41F9" w:rsidRPr="00141C96" w:rsidRDefault="001D41F9" w:rsidP="006004F3">
      <w:pPr>
        <w:pStyle w:val="ListParagraph"/>
        <w:numPr>
          <w:ilvl w:val="0"/>
          <w:numId w:val="10"/>
        </w:numPr>
        <w:rPr>
          <w:rFonts w:ascii="Arial" w:hAnsi="Arial" w:cs="Arial"/>
          <w:sz w:val="26"/>
          <w:szCs w:val="26"/>
        </w:rPr>
      </w:pPr>
      <w:r w:rsidRPr="00141C96">
        <w:rPr>
          <w:rFonts w:ascii="Arial" w:hAnsi="Arial" w:cs="Arial"/>
          <w:sz w:val="26"/>
          <w:szCs w:val="26"/>
        </w:rPr>
        <w:t xml:space="preserve">Begin by saying </w:t>
      </w:r>
      <w:r w:rsidR="005C4234" w:rsidRPr="00141C96">
        <w:rPr>
          <w:rFonts w:ascii="Arial" w:hAnsi="Arial" w:cs="Arial"/>
          <w:sz w:val="26"/>
          <w:szCs w:val="26"/>
        </w:rPr>
        <w:t>“d</w:t>
      </w:r>
      <w:r w:rsidRPr="00141C96">
        <w:rPr>
          <w:rFonts w:ascii="Arial" w:hAnsi="Arial" w:cs="Arial"/>
          <w:sz w:val="26"/>
          <w:szCs w:val="26"/>
        </w:rPr>
        <w:t xml:space="preserve">o this,” </w:t>
      </w:r>
      <w:r w:rsidR="009B324B" w:rsidRPr="00141C96">
        <w:rPr>
          <w:rFonts w:ascii="Arial" w:hAnsi="Arial" w:cs="Arial"/>
          <w:sz w:val="26"/>
          <w:szCs w:val="26"/>
        </w:rPr>
        <w:t>while you</w:t>
      </w:r>
      <w:r w:rsidRPr="00141C96">
        <w:rPr>
          <w:rFonts w:ascii="Arial" w:hAnsi="Arial" w:cs="Arial"/>
          <w:sz w:val="26"/>
          <w:szCs w:val="26"/>
        </w:rPr>
        <w:t xml:space="preserve"> show the ready hands position for your child</w:t>
      </w:r>
      <w:r w:rsidR="009B324B" w:rsidRPr="00141C96">
        <w:rPr>
          <w:rFonts w:ascii="Arial" w:hAnsi="Arial" w:cs="Arial"/>
          <w:sz w:val="26"/>
          <w:szCs w:val="26"/>
        </w:rPr>
        <w:t xml:space="preserve"> to copy and quickly </w:t>
      </w:r>
      <w:r w:rsidRPr="00141C96">
        <w:rPr>
          <w:rFonts w:ascii="Arial" w:hAnsi="Arial" w:cs="Arial"/>
          <w:sz w:val="26"/>
          <w:szCs w:val="26"/>
        </w:rPr>
        <w:t xml:space="preserve">guide the child’s hands to the imitate the ready hands position.  </w:t>
      </w:r>
    </w:p>
    <w:p w14:paraId="56789196" w14:textId="21B8703F" w:rsidR="001D41F9" w:rsidRPr="00141C96" w:rsidRDefault="001D41F9" w:rsidP="006004F3">
      <w:pPr>
        <w:pStyle w:val="ListParagraph"/>
        <w:numPr>
          <w:ilvl w:val="0"/>
          <w:numId w:val="10"/>
        </w:numPr>
        <w:rPr>
          <w:rFonts w:ascii="Arial" w:hAnsi="Arial" w:cs="Arial"/>
          <w:sz w:val="26"/>
          <w:szCs w:val="26"/>
        </w:rPr>
      </w:pPr>
      <w:r w:rsidRPr="00141C96">
        <w:rPr>
          <w:rFonts w:ascii="Arial" w:hAnsi="Arial" w:cs="Arial"/>
          <w:sz w:val="26"/>
          <w:szCs w:val="26"/>
        </w:rPr>
        <w:t xml:space="preserve">Next, </w:t>
      </w:r>
      <w:r w:rsidR="005C4234" w:rsidRPr="00141C96">
        <w:rPr>
          <w:rFonts w:ascii="Arial" w:hAnsi="Arial" w:cs="Arial"/>
          <w:sz w:val="26"/>
          <w:szCs w:val="26"/>
        </w:rPr>
        <w:t>say “do this,” while you show ready</w:t>
      </w:r>
      <w:r w:rsidRPr="00141C96">
        <w:rPr>
          <w:rFonts w:ascii="Arial" w:hAnsi="Arial" w:cs="Arial"/>
          <w:sz w:val="26"/>
          <w:szCs w:val="26"/>
        </w:rPr>
        <w:t xml:space="preserve"> hands again. This time, look to see if the child can put their hands in the position without you touching them. </w:t>
      </w:r>
    </w:p>
    <w:p w14:paraId="6A761DF4" w14:textId="5B3EE3AC" w:rsidR="001D41F9" w:rsidRPr="00141C96" w:rsidRDefault="001D41F9" w:rsidP="006004F3">
      <w:pPr>
        <w:pStyle w:val="ListParagraph"/>
        <w:numPr>
          <w:ilvl w:val="0"/>
          <w:numId w:val="10"/>
        </w:numPr>
        <w:rPr>
          <w:rFonts w:ascii="Arial" w:hAnsi="Arial" w:cs="Arial"/>
          <w:sz w:val="26"/>
          <w:szCs w:val="26"/>
        </w:rPr>
      </w:pPr>
      <w:r w:rsidRPr="00141C96">
        <w:rPr>
          <w:rFonts w:ascii="Arial" w:hAnsi="Arial" w:cs="Arial"/>
          <w:sz w:val="26"/>
          <w:szCs w:val="26"/>
        </w:rPr>
        <w:t>Briefly distract your child: this could be as simple as having your child imitate something else you do, or attend to something else around the house “look at the dog!”</w:t>
      </w:r>
    </w:p>
    <w:p w14:paraId="5067FA26" w14:textId="58EE369C" w:rsidR="001D41F9" w:rsidRPr="00141C96" w:rsidRDefault="001D41F9" w:rsidP="006004F3">
      <w:pPr>
        <w:pStyle w:val="ListParagraph"/>
        <w:numPr>
          <w:ilvl w:val="0"/>
          <w:numId w:val="10"/>
        </w:numPr>
        <w:rPr>
          <w:rFonts w:ascii="Arial" w:hAnsi="Arial" w:cs="Arial"/>
          <w:sz w:val="26"/>
          <w:szCs w:val="26"/>
        </w:rPr>
      </w:pPr>
      <w:r w:rsidRPr="00141C96">
        <w:rPr>
          <w:rFonts w:ascii="Arial" w:hAnsi="Arial" w:cs="Arial"/>
          <w:sz w:val="26"/>
          <w:szCs w:val="26"/>
        </w:rPr>
        <w:t xml:space="preserve">Check for independence: Say </w:t>
      </w:r>
      <w:r w:rsidR="005C4234" w:rsidRPr="00141C96">
        <w:rPr>
          <w:rFonts w:ascii="Arial" w:hAnsi="Arial" w:cs="Arial"/>
          <w:sz w:val="26"/>
          <w:szCs w:val="26"/>
        </w:rPr>
        <w:t>“do this,” while you show ready hands again w</w:t>
      </w:r>
      <w:r w:rsidRPr="00141C96">
        <w:rPr>
          <w:rFonts w:ascii="Arial" w:hAnsi="Arial" w:cs="Arial"/>
          <w:sz w:val="26"/>
          <w:szCs w:val="26"/>
        </w:rPr>
        <w:t>ithout using a physical prompt</w:t>
      </w:r>
    </w:p>
    <w:p w14:paraId="3FF45BD9" w14:textId="4824BA82" w:rsidR="001D41F9" w:rsidRPr="00141C96" w:rsidRDefault="001D41F9" w:rsidP="006004F3">
      <w:pPr>
        <w:pStyle w:val="ListParagraph"/>
        <w:numPr>
          <w:ilvl w:val="0"/>
          <w:numId w:val="10"/>
        </w:numPr>
        <w:rPr>
          <w:rFonts w:ascii="Arial" w:hAnsi="Arial" w:cs="Arial"/>
          <w:sz w:val="26"/>
          <w:szCs w:val="26"/>
        </w:rPr>
      </w:pPr>
      <w:r w:rsidRPr="00141C96">
        <w:rPr>
          <w:rFonts w:ascii="Arial" w:hAnsi="Arial" w:cs="Arial"/>
          <w:sz w:val="26"/>
          <w:szCs w:val="26"/>
        </w:rPr>
        <w:t>When the child imitates you doing ready hands, make things better for them. Immediately praise them and provide some fun interaction. This can be done at any point that your child imitates you, even after a physical prompt if they are just learning the skill. As the child becomes more independent in imitating you doing ready hands, you can provide fun consequences only for imitating ready hands without any help. When you make things better immediately following the behavior and that behavior happens more often in the future, the consequence is called reinforcement and we would say you reinforced the behavior!</w:t>
      </w:r>
    </w:p>
    <w:p w14:paraId="1C7457B8" w14:textId="77777777" w:rsidR="001D41F9" w:rsidRPr="00141C96" w:rsidRDefault="001D41F9" w:rsidP="001D41F9">
      <w:pPr>
        <w:pStyle w:val="ListParagraph"/>
        <w:rPr>
          <w:rFonts w:ascii="Arial" w:hAnsi="Arial" w:cs="Arial"/>
          <w:sz w:val="26"/>
          <w:szCs w:val="26"/>
        </w:rPr>
      </w:pPr>
    </w:p>
    <w:p w14:paraId="16B6DF2D" w14:textId="77777777" w:rsidR="005C4234" w:rsidRPr="00141C96" w:rsidRDefault="001D41F9" w:rsidP="006964C3">
      <w:pPr>
        <w:pStyle w:val="ListParagraph"/>
        <w:numPr>
          <w:ilvl w:val="0"/>
          <w:numId w:val="6"/>
        </w:numPr>
        <w:rPr>
          <w:rFonts w:ascii="Arial" w:hAnsi="Arial" w:cs="Arial"/>
          <w:sz w:val="26"/>
          <w:szCs w:val="26"/>
        </w:rPr>
      </w:pPr>
      <w:r w:rsidRPr="00141C96">
        <w:rPr>
          <w:rFonts w:ascii="Arial" w:hAnsi="Arial" w:cs="Arial"/>
          <w:sz w:val="26"/>
          <w:szCs w:val="26"/>
        </w:rPr>
        <w:t xml:space="preserve">It’s ok if your child makes a mistake when learning to imitate ready hands. Simply guide your child hands to their sides and ask them to imitate again, but this time provide physical guidance, so that they </w:t>
      </w:r>
      <w:r w:rsidR="005C4234" w:rsidRPr="00141C96">
        <w:rPr>
          <w:rFonts w:ascii="Arial" w:hAnsi="Arial" w:cs="Arial"/>
          <w:sz w:val="26"/>
          <w:szCs w:val="26"/>
        </w:rPr>
        <w:t>don’t make the mistake again</w:t>
      </w:r>
      <w:r w:rsidRPr="00141C96">
        <w:rPr>
          <w:rFonts w:ascii="Arial" w:hAnsi="Arial" w:cs="Arial"/>
          <w:sz w:val="26"/>
          <w:szCs w:val="26"/>
        </w:rPr>
        <w:t xml:space="preserve">. After </w:t>
      </w:r>
      <w:r w:rsidR="005C4234" w:rsidRPr="00141C96">
        <w:rPr>
          <w:rFonts w:ascii="Arial" w:hAnsi="Arial" w:cs="Arial"/>
          <w:sz w:val="26"/>
          <w:szCs w:val="26"/>
        </w:rPr>
        <w:t>correcting them with the physical guidance</w:t>
      </w:r>
      <w:r w:rsidRPr="00141C96">
        <w:rPr>
          <w:rFonts w:ascii="Arial" w:hAnsi="Arial" w:cs="Arial"/>
          <w:sz w:val="26"/>
          <w:szCs w:val="26"/>
        </w:rPr>
        <w:t xml:space="preserve">, continue with the rest of the steps: model ready hands without physical guidance, distract them, and check for independent responding. If they respond correctly, reinforce! </w:t>
      </w:r>
    </w:p>
    <w:p w14:paraId="1162247A" w14:textId="77777777" w:rsidR="005C4234" w:rsidRPr="00141C96" w:rsidRDefault="005C4234" w:rsidP="001D41F9">
      <w:pPr>
        <w:pStyle w:val="ListParagraph"/>
        <w:rPr>
          <w:rFonts w:ascii="Arial" w:hAnsi="Arial" w:cs="Arial"/>
          <w:sz w:val="26"/>
          <w:szCs w:val="26"/>
        </w:rPr>
      </w:pPr>
    </w:p>
    <w:p w14:paraId="100269C7" w14:textId="10E484B8" w:rsidR="006004F3" w:rsidRPr="00141C96" w:rsidRDefault="001D41F9" w:rsidP="000F2F95">
      <w:pPr>
        <w:pStyle w:val="ListParagraph"/>
        <w:numPr>
          <w:ilvl w:val="0"/>
          <w:numId w:val="6"/>
        </w:numPr>
        <w:rPr>
          <w:rFonts w:ascii="Arial" w:hAnsi="Arial" w:cs="Arial"/>
          <w:sz w:val="26"/>
          <w:szCs w:val="26"/>
        </w:rPr>
      </w:pPr>
      <w:r w:rsidRPr="00141C96">
        <w:rPr>
          <w:rFonts w:ascii="Arial" w:hAnsi="Arial" w:cs="Arial"/>
          <w:sz w:val="26"/>
          <w:szCs w:val="26"/>
        </w:rPr>
        <w:t xml:space="preserve">If they </w:t>
      </w:r>
      <w:r w:rsidR="005C4234" w:rsidRPr="00141C96">
        <w:rPr>
          <w:rFonts w:ascii="Arial" w:hAnsi="Arial" w:cs="Arial"/>
          <w:sz w:val="26"/>
          <w:szCs w:val="26"/>
        </w:rPr>
        <w:t xml:space="preserve">make errors on steps 2 and 4 (when you have them imitate with no help from you), then do not remove all your help.  Instead, when you run these steps, provide some physical guidance (enough so they get it right), but not as much physical guidance as in step 1 so that you are working in small steps to take away your help until they can do it completely on their own. In this case, you would reinforce every time they do it with less help.  The less you help, the better the reinforcement should </w:t>
      </w:r>
      <w:r w:rsidR="006A212A" w:rsidRPr="00141C96">
        <w:rPr>
          <w:rFonts w:ascii="Arial" w:hAnsi="Arial" w:cs="Arial"/>
          <w:sz w:val="26"/>
          <w:szCs w:val="26"/>
        </w:rPr>
        <w:t>be.</w:t>
      </w:r>
    </w:p>
    <w:p w14:paraId="3B964C85" w14:textId="60DCFB47" w:rsidR="006004F3" w:rsidRDefault="006004F3" w:rsidP="006004F3">
      <w:pPr>
        <w:pStyle w:val="ListParagraph"/>
        <w:rPr>
          <w:rFonts w:ascii="Arial" w:hAnsi="Arial" w:cs="Arial"/>
          <w:sz w:val="26"/>
          <w:szCs w:val="26"/>
        </w:rPr>
      </w:pPr>
    </w:p>
    <w:p w14:paraId="18A0C536" w14:textId="77777777" w:rsidR="00141C96" w:rsidRPr="00141C96" w:rsidRDefault="00141C96" w:rsidP="006004F3">
      <w:pPr>
        <w:pStyle w:val="ListParagraph"/>
        <w:rPr>
          <w:rFonts w:ascii="Arial" w:hAnsi="Arial" w:cs="Arial"/>
          <w:sz w:val="26"/>
          <w:szCs w:val="26"/>
        </w:rPr>
      </w:pPr>
    </w:p>
    <w:p w14:paraId="1AF372F6" w14:textId="06F42764" w:rsidR="001D41F9" w:rsidRPr="00141C96" w:rsidRDefault="006A212A" w:rsidP="006A212A">
      <w:pPr>
        <w:rPr>
          <w:rFonts w:ascii="Arial" w:hAnsi="Arial" w:cs="Arial"/>
          <w:b/>
          <w:color w:val="1F4E79" w:themeColor="accent1" w:themeShade="80"/>
          <w:sz w:val="26"/>
          <w:szCs w:val="26"/>
        </w:rPr>
      </w:pPr>
      <w:r w:rsidRPr="00141C96">
        <w:rPr>
          <w:rFonts w:ascii="Arial" w:hAnsi="Arial" w:cs="Arial"/>
          <w:b/>
          <w:color w:val="1F4E79" w:themeColor="accent1" w:themeShade="80"/>
          <w:sz w:val="26"/>
          <w:szCs w:val="26"/>
        </w:rPr>
        <w:t>Phase Two</w:t>
      </w:r>
    </w:p>
    <w:p w14:paraId="088DF48D" w14:textId="5D9C89F5" w:rsidR="001D41F9" w:rsidRPr="00141C96" w:rsidRDefault="001D41F9" w:rsidP="001D41F9">
      <w:pPr>
        <w:pStyle w:val="ListParagraph"/>
        <w:numPr>
          <w:ilvl w:val="0"/>
          <w:numId w:val="6"/>
        </w:numPr>
        <w:rPr>
          <w:rFonts w:ascii="Arial" w:hAnsi="Arial" w:cs="Arial"/>
          <w:sz w:val="26"/>
          <w:szCs w:val="26"/>
        </w:rPr>
      </w:pPr>
      <w:r w:rsidRPr="00141C96">
        <w:rPr>
          <w:rFonts w:ascii="Arial" w:hAnsi="Arial" w:cs="Arial"/>
          <w:sz w:val="26"/>
          <w:szCs w:val="26"/>
        </w:rPr>
        <w:t>After your child can successfully imitate your ready hands position</w:t>
      </w:r>
      <w:r w:rsidR="006964C3" w:rsidRPr="00141C96">
        <w:rPr>
          <w:rFonts w:ascii="Arial" w:hAnsi="Arial" w:cs="Arial"/>
          <w:sz w:val="26"/>
          <w:szCs w:val="26"/>
        </w:rPr>
        <w:t xml:space="preserve">, they are </w:t>
      </w:r>
      <w:r w:rsidRPr="00141C96">
        <w:rPr>
          <w:rFonts w:ascii="Arial" w:hAnsi="Arial" w:cs="Arial"/>
          <w:sz w:val="26"/>
          <w:szCs w:val="26"/>
        </w:rPr>
        <w:t xml:space="preserve">ready to learn to respond to you telling them to show you “ready hands” </w:t>
      </w:r>
    </w:p>
    <w:p w14:paraId="48EB8D01" w14:textId="02D50055" w:rsidR="001D41F9" w:rsidRPr="00141C96" w:rsidRDefault="001D41F9" w:rsidP="006004F3">
      <w:pPr>
        <w:pStyle w:val="ListParagraph"/>
        <w:numPr>
          <w:ilvl w:val="0"/>
          <w:numId w:val="9"/>
        </w:numPr>
        <w:rPr>
          <w:rFonts w:ascii="Arial" w:hAnsi="Arial" w:cs="Arial"/>
          <w:sz w:val="26"/>
          <w:szCs w:val="26"/>
        </w:rPr>
      </w:pPr>
      <w:r w:rsidRPr="00141C96">
        <w:rPr>
          <w:rFonts w:ascii="Arial" w:hAnsi="Arial" w:cs="Arial"/>
          <w:sz w:val="26"/>
          <w:szCs w:val="26"/>
        </w:rPr>
        <w:t xml:space="preserve">The first step involves saying “Ready hands” or “Show me ready hands,” </w:t>
      </w:r>
      <w:r w:rsidR="00E864D8" w:rsidRPr="00141C96">
        <w:rPr>
          <w:rFonts w:ascii="Arial" w:hAnsi="Arial" w:cs="Arial"/>
          <w:sz w:val="26"/>
          <w:szCs w:val="26"/>
        </w:rPr>
        <w:t>while</w:t>
      </w:r>
      <w:r w:rsidRPr="00141C96">
        <w:rPr>
          <w:rFonts w:ascii="Arial" w:hAnsi="Arial" w:cs="Arial"/>
          <w:sz w:val="26"/>
          <w:szCs w:val="26"/>
        </w:rPr>
        <w:t xml:space="preserve"> showing the child ready hands. Since you already taught the child how to imitate ready hands, this should be easy for the child to do.</w:t>
      </w:r>
      <w:r w:rsidR="00E864D8" w:rsidRPr="00141C96">
        <w:rPr>
          <w:rFonts w:ascii="Arial" w:hAnsi="Arial" w:cs="Arial"/>
          <w:sz w:val="26"/>
          <w:szCs w:val="26"/>
        </w:rPr>
        <w:t xml:space="preserve"> The help you provide in this case is just modeling the behavior, but no physical guidance should be necessary.</w:t>
      </w:r>
    </w:p>
    <w:p w14:paraId="0F8D39A8" w14:textId="7D4B7D79" w:rsidR="001D41F9" w:rsidRPr="00141C96" w:rsidRDefault="001D41F9" w:rsidP="006004F3">
      <w:pPr>
        <w:pStyle w:val="ListParagraph"/>
        <w:numPr>
          <w:ilvl w:val="0"/>
          <w:numId w:val="9"/>
        </w:numPr>
        <w:rPr>
          <w:rFonts w:ascii="Arial" w:hAnsi="Arial" w:cs="Arial"/>
          <w:sz w:val="26"/>
          <w:szCs w:val="26"/>
        </w:rPr>
      </w:pPr>
      <w:r w:rsidRPr="00141C96">
        <w:rPr>
          <w:rFonts w:ascii="Arial" w:hAnsi="Arial" w:cs="Arial"/>
          <w:sz w:val="26"/>
          <w:szCs w:val="26"/>
        </w:rPr>
        <w:t xml:space="preserve">Next, ask the child to show “ready hands” again. This time do not show the child how to do it. In other words, do not use imitation along with the direction “Ready hands.” </w:t>
      </w:r>
    </w:p>
    <w:p w14:paraId="37E990CA" w14:textId="2AA06329" w:rsidR="001D41F9" w:rsidRPr="00141C96" w:rsidRDefault="001D41F9" w:rsidP="006004F3">
      <w:pPr>
        <w:pStyle w:val="ListParagraph"/>
        <w:numPr>
          <w:ilvl w:val="0"/>
          <w:numId w:val="9"/>
        </w:numPr>
        <w:rPr>
          <w:rFonts w:ascii="Arial" w:hAnsi="Arial" w:cs="Arial"/>
          <w:sz w:val="26"/>
          <w:szCs w:val="26"/>
        </w:rPr>
      </w:pPr>
      <w:r w:rsidRPr="00141C96">
        <w:rPr>
          <w:rFonts w:ascii="Arial" w:hAnsi="Arial" w:cs="Arial"/>
          <w:sz w:val="26"/>
          <w:szCs w:val="26"/>
        </w:rPr>
        <w:t xml:space="preserve">Briefly distract your child by asking them to do something that is easy for them to do, and can be done quickly. </w:t>
      </w:r>
    </w:p>
    <w:p w14:paraId="1DE40172" w14:textId="02139AF3" w:rsidR="00110EAE" w:rsidRPr="00141C96" w:rsidRDefault="006964C3" w:rsidP="006004F3">
      <w:pPr>
        <w:pStyle w:val="ListParagraph"/>
        <w:numPr>
          <w:ilvl w:val="0"/>
          <w:numId w:val="9"/>
        </w:numPr>
        <w:rPr>
          <w:rFonts w:ascii="Arial" w:hAnsi="Arial" w:cs="Arial"/>
          <w:sz w:val="26"/>
          <w:szCs w:val="26"/>
        </w:rPr>
      </w:pPr>
      <w:r w:rsidRPr="00141C96">
        <w:rPr>
          <w:rFonts w:ascii="Arial" w:hAnsi="Arial" w:cs="Arial"/>
          <w:sz w:val="26"/>
          <w:szCs w:val="26"/>
        </w:rPr>
        <w:t>Check for independence: Say</w:t>
      </w:r>
      <w:r w:rsidR="001D41F9" w:rsidRPr="00141C96">
        <w:rPr>
          <w:rFonts w:ascii="Arial" w:hAnsi="Arial" w:cs="Arial"/>
          <w:sz w:val="26"/>
          <w:szCs w:val="26"/>
        </w:rPr>
        <w:t xml:space="preserve"> “Ready hands” and check to see if your child can </w:t>
      </w:r>
      <w:r w:rsidRPr="00141C96">
        <w:rPr>
          <w:rFonts w:ascii="Arial" w:hAnsi="Arial" w:cs="Arial"/>
          <w:sz w:val="26"/>
          <w:szCs w:val="26"/>
        </w:rPr>
        <w:t>f</w:t>
      </w:r>
      <w:r w:rsidR="001D41F9" w:rsidRPr="00141C96">
        <w:rPr>
          <w:rFonts w:ascii="Arial" w:hAnsi="Arial" w:cs="Arial"/>
          <w:sz w:val="26"/>
          <w:szCs w:val="26"/>
        </w:rPr>
        <w:t xml:space="preserve">ollow the direction.  </w:t>
      </w:r>
    </w:p>
    <w:p w14:paraId="6CE8FA5D" w14:textId="456540C6" w:rsidR="001D41F9" w:rsidRPr="00141C96" w:rsidRDefault="001D41F9" w:rsidP="00110EAE">
      <w:pPr>
        <w:pStyle w:val="ListParagraph"/>
        <w:numPr>
          <w:ilvl w:val="0"/>
          <w:numId w:val="6"/>
        </w:numPr>
        <w:rPr>
          <w:rFonts w:ascii="Arial" w:hAnsi="Arial" w:cs="Arial"/>
          <w:sz w:val="26"/>
          <w:szCs w:val="26"/>
        </w:rPr>
      </w:pPr>
      <w:r w:rsidRPr="00141C96">
        <w:rPr>
          <w:rFonts w:ascii="Arial" w:hAnsi="Arial" w:cs="Arial"/>
          <w:sz w:val="26"/>
          <w:szCs w:val="26"/>
        </w:rPr>
        <w:t xml:space="preserve">Similar to teaching your child to imitate the ready hands position, it’s ok if mistakes occur when you’re teaching the child to follow the direction “ready hands.’  Again, briefly stop, repeat your direction, and </w:t>
      </w:r>
      <w:r w:rsidR="00110EAE" w:rsidRPr="00141C96">
        <w:rPr>
          <w:rFonts w:ascii="Arial" w:hAnsi="Arial" w:cs="Arial"/>
          <w:sz w:val="26"/>
          <w:szCs w:val="26"/>
        </w:rPr>
        <w:t>repeat your direction followed by providing the m</w:t>
      </w:r>
      <w:r w:rsidRPr="00141C96">
        <w:rPr>
          <w:rFonts w:ascii="Arial" w:hAnsi="Arial" w:cs="Arial"/>
          <w:sz w:val="26"/>
          <w:szCs w:val="26"/>
        </w:rPr>
        <w:t>odel for your child to imitate ready hands. Then, ask the child to follow the direction again with no imitation help. Next, distract the child by asking them to do something easy, and last, check to see if they independently follow the direction. Just remember, more independence in following the direction should get more, or better, reinforcement from you!</w:t>
      </w:r>
    </w:p>
    <w:p w14:paraId="5872C937" w14:textId="77777777" w:rsidR="006004F3" w:rsidRPr="00141C96" w:rsidRDefault="006004F3" w:rsidP="006004F3">
      <w:pPr>
        <w:pStyle w:val="ListParagraph"/>
        <w:rPr>
          <w:rFonts w:ascii="Arial" w:hAnsi="Arial" w:cs="Arial"/>
          <w:sz w:val="26"/>
          <w:szCs w:val="26"/>
        </w:rPr>
      </w:pPr>
    </w:p>
    <w:p w14:paraId="658AF835" w14:textId="71FF3A77" w:rsidR="001D41F9" w:rsidRPr="00141C96" w:rsidRDefault="001D41F9" w:rsidP="001D41F9">
      <w:pPr>
        <w:pStyle w:val="ListParagraph"/>
        <w:ind w:left="0"/>
        <w:rPr>
          <w:rFonts w:ascii="Arial" w:hAnsi="Arial" w:cs="Arial"/>
          <w:b/>
          <w:color w:val="1F4E79" w:themeColor="accent1" w:themeShade="80"/>
          <w:sz w:val="26"/>
          <w:szCs w:val="26"/>
        </w:rPr>
      </w:pPr>
      <w:r w:rsidRPr="00141C96">
        <w:rPr>
          <w:rFonts w:ascii="Arial" w:hAnsi="Arial" w:cs="Arial"/>
          <w:b/>
          <w:color w:val="1F4E79" w:themeColor="accent1" w:themeShade="80"/>
          <w:sz w:val="26"/>
          <w:szCs w:val="26"/>
        </w:rPr>
        <w:t>Considerations for teaching ready hands</w:t>
      </w:r>
    </w:p>
    <w:p w14:paraId="1F610111" w14:textId="77777777" w:rsidR="001D41F9" w:rsidRPr="00141C96" w:rsidRDefault="001D41F9" w:rsidP="001D41F9">
      <w:pPr>
        <w:pStyle w:val="ListParagraph"/>
        <w:numPr>
          <w:ilvl w:val="0"/>
          <w:numId w:val="7"/>
        </w:numPr>
        <w:rPr>
          <w:rFonts w:ascii="Arial" w:hAnsi="Arial" w:cs="Arial"/>
          <w:sz w:val="26"/>
          <w:szCs w:val="26"/>
        </w:rPr>
      </w:pPr>
      <w:r w:rsidRPr="00141C96">
        <w:rPr>
          <w:rFonts w:ascii="Arial" w:hAnsi="Arial" w:cs="Arial"/>
          <w:sz w:val="26"/>
          <w:szCs w:val="26"/>
        </w:rPr>
        <w:t xml:space="preserve">Strike when the iron is cold! -- That is, teach the ready hands position when your child is not engaging in problem behavior. Ready hands </w:t>
      </w:r>
      <w:proofErr w:type="gramStart"/>
      <w:r w:rsidRPr="00141C96">
        <w:rPr>
          <w:rFonts w:ascii="Arial" w:hAnsi="Arial" w:cs="Arial"/>
          <w:sz w:val="26"/>
          <w:szCs w:val="26"/>
        </w:rPr>
        <w:t>is</w:t>
      </w:r>
      <w:proofErr w:type="gramEnd"/>
      <w:r w:rsidRPr="00141C96">
        <w:rPr>
          <w:rFonts w:ascii="Arial" w:hAnsi="Arial" w:cs="Arial"/>
          <w:sz w:val="26"/>
          <w:szCs w:val="26"/>
        </w:rPr>
        <w:t xml:space="preserve"> a response that should be paired with improving conditions! Practice the skill often and make it fun for your child to learn this skill.</w:t>
      </w:r>
    </w:p>
    <w:p w14:paraId="6772ADA8" w14:textId="77777777" w:rsidR="001D41F9" w:rsidRPr="00141C96" w:rsidRDefault="001D41F9" w:rsidP="001D41F9">
      <w:pPr>
        <w:pStyle w:val="ListParagraph"/>
        <w:numPr>
          <w:ilvl w:val="0"/>
          <w:numId w:val="7"/>
        </w:numPr>
        <w:rPr>
          <w:rFonts w:ascii="Arial" w:hAnsi="Arial" w:cs="Arial"/>
          <w:sz w:val="26"/>
          <w:szCs w:val="26"/>
        </w:rPr>
      </w:pPr>
      <w:r w:rsidRPr="00141C96">
        <w:rPr>
          <w:rFonts w:ascii="Arial" w:hAnsi="Arial" w:cs="Arial"/>
          <w:sz w:val="26"/>
          <w:szCs w:val="26"/>
        </w:rPr>
        <w:t>Practice! Practice! Practice! – Find time throughout the day to teach and practice the ready hands position. Even after your child is able to respond quickly and independently, it’s important to practice ready hands when they are not engaging in problem behavior, so that the ready hands position stays paired with improving conditions.</w:t>
      </w:r>
    </w:p>
    <w:p w14:paraId="357D06FC" w14:textId="77777777" w:rsidR="001D41F9" w:rsidRPr="00141C96" w:rsidRDefault="001D41F9" w:rsidP="001D41F9">
      <w:pPr>
        <w:pStyle w:val="ListParagraph"/>
        <w:numPr>
          <w:ilvl w:val="0"/>
          <w:numId w:val="7"/>
        </w:numPr>
        <w:rPr>
          <w:rFonts w:ascii="Arial" w:hAnsi="Arial" w:cs="Arial"/>
          <w:sz w:val="26"/>
          <w:szCs w:val="26"/>
        </w:rPr>
      </w:pPr>
      <w:r w:rsidRPr="00141C96">
        <w:rPr>
          <w:rFonts w:ascii="Arial" w:hAnsi="Arial" w:cs="Arial"/>
          <w:sz w:val="26"/>
          <w:szCs w:val="26"/>
        </w:rPr>
        <w:t>Once the child has learned to follow the direction “ready hands,” you will need to occasionally practice the skill and provide occasional reinforcement.</w:t>
      </w:r>
    </w:p>
    <w:p w14:paraId="1881BC2E" w14:textId="393361D3" w:rsidR="001D41F9" w:rsidRPr="00141C96" w:rsidRDefault="001D41F9" w:rsidP="001D41F9">
      <w:pPr>
        <w:pStyle w:val="ListParagraph"/>
        <w:numPr>
          <w:ilvl w:val="0"/>
          <w:numId w:val="7"/>
        </w:numPr>
        <w:rPr>
          <w:rFonts w:ascii="Arial" w:hAnsi="Arial" w:cs="Arial"/>
          <w:sz w:val="26"/>
          <w:szCs w:val="26"/>
        </w:rPr>
      </w:pPr>
      <w:r w:rsidRPr="00141C96">
        <w:rPr>
          <w:rFonts w:ascii="Arial" w:hAnsi="Arial" w:cs="Arial"/>
          <w:sz w:val="26"/>
          <w:szCs w:val="26"/>
        </w:rPr>
        <w:lastRenderedPageBreak/>
        <w:t xml:space="preserve">The purpose of teaching this skill is so you a have a tool to help with </w:t>
      </w:r>
      <w:r w:rsidR="007A385E" w:rsidRPr="00141C96">
        <w:rPr>
          <w:rFonts w:ascii="Arial" w:hAnsi="Arial" w:cs="Arial"/>
          <w:sz w:val="26"/>
          <w:szCs w:val="26"/>
        </w:rPr>
        <w:t xml:space="preserve">preventing and </w:t>
      </w:r>
      <w:r w:rsidRPr="00141C96">
        <w:rPr>
          <w:rFonts w:ascii="Arial" w:hAnsi="Arial" w:cs="Arial"/>
          <w:sz w:val="26"/>
          <w:szCs w:val="26"/>
        </w:rPr>
        <w:t xml:space="preserve">interrupting problem behavior when it is about to </w:t>
      </w:r>
      <w:r w:rsidR="007A385E" w:rsidRPr="00141C96">
        <w:rPr>
          <w:rFonts w:ascii="Arial" w:hAnsi="Arial" w:cs="Arial"/>
          <w:sz w:val="26"/>
          <w:szCs w:val="26"/>
        </w:rPr>
        <w:t>occur</w:t>
      </w:r>
      <w:r w:rsidRPr="00141C96">
        <w:rPr>
          <w:rFonts w:ascii="Arial" w:hAnsi="Arial" w:cs="Arial"/>
          <w:sz w:val="26"/>
          <w:szCs w:val="26"/>
        </w:rPr>
        <w:t xml:space="preserve"> or has just occurred. If you have taught your child to put their hands in the ready hands position when you tell them, then they will likely do it in circumstances such as:</w:t>
      </w:r>
    </w:p>
    <w:p w14:paraId="441CE0E4" w14:textId="3715F822" w:rsidR="001D41F9" w:rsidRPr="00141C96" w:rsidRDefault="001D41F9" w:rsidP="001D41F9">
      <w:pPr>
        <w:pStyle w:val="ListParagraph"/>
        <w:numPr>
          <w:ilvl w:val="1"/>
          <w:numId w:val="7"/>
        </w:numPr>
        <w:rPr>
          <w:rFonts w:ascii="Arial" w:hAnsi="Arial" w:cs="Arial"/>
          <w:sz w:val="26"/>
          <w:szCs w:val="26"/>
        </w:rPr>
      </w:pPr>
      <w:r w:rsidRPr="00141C96">
        <w:rPr>
          <w:rFonts w:ascii="Arial" w:hAnsi="Arial" w:cs="Arial"/>
          <w:sz w:val="26"/>
          <w:szCs w:val="26"/>
        </w:rPr>
        <w:t>When they are reaching for something</w:t>
      </w:r>
      <w:r w:rsidR="00141C96" w:rsidRPr="00141C96">
        <w:rPr>
          <w:rFonts w:ascii="Arial" w:hAnsi="Arial" w:cs="Arial"/>
          <w:sz w:val="26"/>
          <w:szCs w:val="26"/>
        </w:rPr>
        <w:t>,</w:t>
      </w:r>
      <w:r w:rsidRPr="00141C96">
        <w:rPr>
          <w:rFonts w:ascii="Arial" w:hAnsi="Arial" w:cs="Arial"/>
          <w:sz w:val="26"/>
          <w:szCs w:val="26"/>
        </w:rPr>
        <w:t xml:space="preserve"> you don’t want them to touch.</w:t>
      </w:r>
    </w:p>
    <w:p w14:paraId="22EC5CCD" w14:textId="0167FAAC" w:rsidR="001D41F9" w:rsidRPr="00141C96" w:rsidRDefault="001D41F9" w:rsidP="001D41F9">
      <w:pPr>
        <w:pStyle w:val="ListParagraph"/>
        <w:numPr>
          <w:ilvl w:val="1"/>
          <w:numId w:val="7"/>
        </w:numPr>
        <w:rPr>
          <w:rFonts w:ascii="Arial" w:hAnsi="Arial" w:cs="Arial"/>
          <w:sz w:val="26"/>
          <w:szCs w:val="26"/>
        </w:rPr>
      </w:pPr>
      <w:r w:rsidRPr="00141C96">
        <w:rPr>
          <w:rFonts w:ascii="Arial" w:hAnsi="Arial" w:cs="Arial"/>
          <w:sz w:val="26"/>
          <w:szCs w:val="26"/>
        </w:rPr>
        <w:t>Then are getting ready to hit someone or something</w:t>
      </w:r>
      <w:r w:rsidR="007A385E" w:rsidRPr="00141C96">
        <w:rPr>
          <w:rFonts w:ascii="Arial" w:hAnsi="Arial" w:cs="Arial"/>
          <w:sz w:val="26"/>
          <w:szCs w:val="26"/>
        </w:rPr>
        <w:t>.</w:t>
      </w:r>
    </w:p>
    <w:p w14:paraId="60B0F35F" w14:textId="033CAD54" w:rsidR="001D41F9" w:rsidRPr="00141C96" w:rsidRDefault="001D41F9" w:rsidP="001D41F9">
      <w:pPr>
        <w:pStyle w:val="ListParagraph"/>
        <w:numPr>
          <w:ilvl w:val="1"/>
          <w:numId w:val="7"/>
        </w:numPr>
        <w:rPr>
          <w:rFonts w:ascii="Arial" w:hAnsi="Arial" w:cs="Arial"/>
          <w:sz w:val="26"/>
          <w:szCs w:val="26"/>
        </w:rPr>
      </w:pPr>
      <w:r w:rsidRPr="00141C96">
        <w:rPr>
          <w:rFonts w:ascii="Arial" w:hAnsi="Arial" w:cs="Arial"/>
          <w:sz w:val="26"/>
          <w:szCs w:val="26"/>
        </w:rPr>
        <w:t>They are reaching for objects on a shelf in a store.</w:t>
      </w:r>
    </w:p>
    <w:p w14:paraId="49D2228B" w14:textId="3FCC76F3" w:rsidR="007A385E" w:rsidRPr="00141C96" w:rsidRDefault="007A385E" w:rsidP="007A385E">
      <w:pPr>
        <w:pStyle w:val="ListParagraph"/>
        <w:numPr>
          <w:ilvl w:val="0"/>
          <w:numId w:val="7"/>
        </w:numPr>
        <w:rPr>
          <w:rFonts w:ascii="Arial" w:hAnsi="Arial" w:cs="Arial"/>
          <w:sz w:val="26"/>
          <w:szCs w:val="26"/>
        </w:rPr>
      </w:pPr>
      <w:r w:rsidRPr="00141C96">
        <w:rPr>
          <w:rFonts w:ascii="Arial" w:hAnsi="Arial" w:cs="Arial"/>
          <w:sz w:val="26"/>
          <w:szCs w:val="26"/>
        </w:rPr>
        <w:t xml:space="preserve">The ideal is that you use it to prevent more than to interrupt or redirect problem behavior.  </w:t>
      </w:r>
      <w:proofErr w:type="gramStart"/>
      <w:r w:rsidRPr="00141C96">
        <w:rPr>
          <w:rFonts w:ascii="Arial" w:hAnsi="Arial" w:cs="Arial"/>
          <w:sz w:val="26"/>
          <w:szCs w:val="26"/>
        </w:rPr>
        <w:t>So</w:t>
      </w:r>
      <w:proofErr w:type="gramEnd"/>
      <w:r w:rsidRPr="00141C96">
        <w:rPr>
          <w:rFonts w:ascii="Arial" w:hAnsi="Arial" w:cs="Arial"/>
          <w:sz w:val="26"/>
          <w:szCs w:val="26"/>
        </w:rPr>
        <w:t xml:space="preserve"> if we look at the three examples above, the ideal would be that you use ready hands:</w:t>
      </w:r>
    </w:p>
    <w:p w14:paraId="21FC281D" w14:textId="30E8B229" w:rsidR="007A385E" w:rsidRPr="00141C96" w:rsidRDefault="007A385E" w:rsidP="007A385E">
      <w:pPr>
        <w:pStyle w:val="ListParagraph"/>
        <w:numPr>
          <w:ilvl w:val="1"/>
          <w:numId w:val="7"/>
        </w:numPr>
        <w:rPr>
          <w:rFonts w:ascii="Arial" w:hAnsi="Arial" w:cs="Arial"/>
          <w:sz w:val="26"/>
          <w:szCs w:val="26"/>
        </w:rPr>
      </w:pPr>
      <w:r w:rsidRPr="00141C96">
        <w:rPr>
          <w:rFonts w:ascii="Arial" w:hAnsi="Arial" w:cs="Arial"/>
          <w:sz w:val="26"/>
          <w:szCs w:val="26"/>
        </w:rPr>
        <w:t>As you are walking by the item you do not want them to touch before they reach for it.</w:t>
      </w:r>
    </w:p>
    <w:p w14:paraId="6A079639" w14:textId="15E5D39F" w:rsidR="007A385E" w:rsidRPr="00141C96" w:rsidRDefault="007A385E" w:rsidP="007A385E">
      <w:pPr>
        <w:pStyle w:val="ListParagraph"/>
        <w:numPr>
          <w:ilvl w:val="1"/>
          <w:numId w:val="7"/>
        </w:numPr>
        <w:rPr>
          <w:rFonts w:ascii="Arial" w:hAnsi="Arial" w:cs="Arial"/>
          <w:sz w:val="26"/>
          <w:szCs w:val="26"/>
        </w:rPr>
      </w:pPr>
      <w:r w:rsidRPr="00141C96">
        <w:rPr>
          <w:rFonts w:ascii="Arial" w:hAnsi="Arial" w:cs="Arial"/>
          <w:sz w:val="26"/>
          <w:szCs w:val="26"/>
        </w:rPr>
        <w:t>When you see the first signs of when your child might be about to hit. For example, if your child tends to hit when someone takes something from them, you can use ready hands as soon as someone is removing an item from the child.</w:t>
      </w:r>
    </w:p>
    <w:p w14:paraId="2CF43967" w14:textId="115C03D4" w:rsidR="007A385E" w:rsidRPr="00141C96" w:rsidRDefault="007A385E" w:rsidP="007A385E">
      <w:pPr>
        <w:pStyle w:val="ListParagraph"/>
        <w:numPr>
          <w:ilvl w:val="1"/>
          <w:numId w:val="7"/>
        </w:numPr>
        <w:rPr>
          <w:rFonts w:ascii="Arial" w:hAnsi="Arial" w:cs="Arial"/>
          <w:sz w:val="26"/>
          <w:szCs w:val="26"/>
        </w:rPr>
      </w:pPr>
      <w:r w:rsidRPr="00141C96">
        <w:rPr>
          <w:rFonts w:ascii="Arial" w:hAnsi="Arial" w:cs="Arial"/>
          <w:sz w:val="26"/>
          <w:szCs w:val="26"/>
        </w:rPr>
        <w:t>As you enter the aisle in the store that has items your child might reach for, before they have a chance to reach.</w:t>
      </w:r>
    </w:p>
    <w:p w14:paraId="396EF727" w14:textId="2B5EF0E0" w:rsidR="003E4B2C" w:rsidRPr="00141C96" w:rsidRDefault="001D41F9" w:rsidP="001D41F9">
      <w:pPr>
        <w:pStyle w:val="ListParagraph"/>
        <w:numPr>
          <w:ilvl w:val="0"/>
          <w:numId w:val="7"/>
        </w:numPr>
        <w:rPr>
          <w:rFonts w:ascii="Arial" w:hAnsi="Arial" w:cs="Arial"/>
          <w:sz w:val="26"/>
          <w:szCs w:val="26"/>
        </w:rPr>
      </w:pPr>
      <w:r w:rsidRPr="00141C96">
        <w:rPr>
          <w:rFonts w:ascii="Arial" w:hAnsi="Arial" w:cs="Arial"/>
          <w:sz w:val="26"/>
          <w:szCs w:val="26"/>
        </w:rPr>
        <w:t>Hopefully by teaching your child to readily follow the direction “ready hands”, you will have a helpful way of making life easier for you and for your child!</w:t>
      </w:r>
    </w:p>
    <w:p w14:paraId="5A892F68" w14:textId="77777777" w:rsidR="00141C96" w:rsidRPr="00141C96" w:rsidRDefault="00141C96">
      <w:pPr>
        <w:pStyle w:val="ListParagraph"/>
        <w:numPr>
          <w:ilvl w:val="0"/>
          <w:numId w:val="7"/>
        </w:numPr>
        <w:rPr>
          <w:rFonts w:ascii="Arial" w:hAnsi="Arial" w:cs="Arial"/>
          <w:sz w:val="26"/>
          <w:szCs w:val="26"/>
        </w:rPr>
      </w:pPr>
    </w:p>
    <w:sectPr w:rsidR="00141C96" w:rsidRPr="00141C96" w:rsidSect="006004F3">
      <w:headerReference w:type="even" r:id="rId15"/>
      <w:headerReference w:type="default" r:id="rId16"/>
      <w:footerReference w:type="even" r:id="rId17"/>
      <w:footerReference w:type="default" r:id="rId18"/>
      <w:headerReference w:type="first" r:id="rId19"/>
      <w:footerReference w:type="first" r:id="rId20"/>
      <w:pgSz w:w="12240" w:h="15840"/>
      <w:pgMar w:top="810" w:right="1440" w:bottom="810" w:left="1440" w:header="450"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8DBC" w14:textId="77777777" w:rsidR="00885A6C" w:rsidRDefault="00885A6C" w:rsidP="006E7B57">
      <w:pPr>
        <w:spacing w:after="0" w:line="240" w:lineRule="auto"/>
      </w:pPr>
      <w:r>
        <w:separator/>
      </w:r>
    </w:p>
  </w:endnote>
  <w:endnote w:type="continuationSeparator" w:id="0">
    <w:p w14:paraId="4463B447" w14:textId="77777777" w:rsidR="00885A6C" w:rsidRDefault="00885A6C" w:rsidP="006E7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1438450"/>
      <w:docPartObj>
        <w:docPartGallery w:val="Page Numbers (Bottom of Page)"/>
        <w:docPartUnique/>
      </w:docPartObj>
    </w:sdtPr>
    <w:sdtContent>
      <w:p w14:paraId="47B2666C" w14:textId="5D29F2E5" w:rsidR="00B2643B" w:rsidRDefault="00B2643B" w:rsidP="008C30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75EB2" w14:textId="77777777" w:rsidR="006004F3" w:rsidRDefault="006004F3" w:rsidP="00B26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149373"/>
      <w:docPartObj>
        <w:docPartGallery w:val="Page Numbers (Bottom of Page)"/>
        <w:docPartUnique/>
      </w:docPartObj>
    </w:sdtPr>
    <w:sdtContent>
      <w:p w14:paraId="71E92333" w14:textId="2466B23D" w:rsidR="00B2643B" w:rsidRDefault="00B2643B" w:rsidP="008C30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0ADA783" w14:textId="4A79F00B" w:rsidR="006004F3" w:rsidRPr="006004F3" w:rsidRDefault="006004F3" w:rsidP="00B2643B">
    <w:pPr>
      <w:ind w:right="360"/>
      <w:rPr>
        <w:rFonts w:ascii="Arial" w:hAnsi="Arial" w:cs="Arial"/>
        <w:sz w:val="16"/>
        <w:szCs w:val="16"/>
      </w:rPr>
    </w:pPr>
    <w:r w:rsidRPr="006004F3">
      <w:rPr>
        <w:rFonts w:ascii="Arial" w:hAnsi="Arial" w:cs="Arial"/>
        <w:sz w:val="16"/>
        <w:szCs w:val="16"/>
      </w:rPr>
      <w:t>Pattan.net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22F8" w14:textId="77777777" w:rsidR="006004F3" w:rsidRDefault="00600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C5F2" w14:textId="77777777" w:rsidR="00885A6C" w:rsidRDefault="00885A6C" w:rsidP="006E7B57">
      <w:pPr>
        <w:spacing w:after="0" w:line="240" w:lineRule="auto"/>
      </w:pPr>
      <w:r>
        <w:separator/>
      </w:r>
    </w:p>
  </w:footnote>
  <w:footnote w:type="continuationSeparator" w:id="0">
    <w:p w14:paraId="5C3F87F5" w14:textId="77777777" w:rsidR="00885A6C" w:rsidRDefault="00885A6C" w:rsidP="006E7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EFAC" w14:textId="77777777" w:rsidR="006004F3" w:rsidRDefault="00600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9617" w14:textId="653954CA" w:rsidR="006E7B57" w:rsidRPr="00495683" w:rsidRDefault="003D2CC0" w:rsidP="006E7B57">
    <w:pPr>
      <w:pStyle w:val="Header"/>
      <w:jc w:val="center"/>
      <w:rPr>
        <w:rFonts w:ascii="Arial" w:hAnsi="Arial" w:cs="Arial"/>
        <w:color w:val="2F5496" w:themeColor="accent5" w:themeShade="BF"/>
        <w:sz w:val="40"/>
        <w:szCs w:val="96"/>
      </w:rPr>
    </w:pPr>
    <w:r w:rsidRPr="00495683">
      <w:rPr>
        <w:rFonts w:ascii="Arial" w:hAnsi="Arial" w:cs="Arial"/>
        <w:color w:val="2F5496" w:themeColor="accent5" w:themeShade="BF"/>
        <w:sz w:val="40"/>
        <w:szCs w:val="96"/>
      </w:rPr>
      <w:t>Teaching Ready Hands</w:t>
    </w:r>
  </w:p>
  <w:p w14:paraId="774AAB65" w14:textId="77777777" w:rsidR="006E7B57" w:rsidRPr="00495683" w:rsidRDefault="006E7B57">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4D95" w14:textId="77777777" w:rsidR="006004F3" w:rsidRDefault="00600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2E09"/>
    <w:multiLevelType w:val="hybridMultilevel"/>
    <w:tmpl w:val="AB66F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562E4"/>
    <w:multiLevelType w:val="hybridMultilevel"/>
    <w:tmpl w:val="9E2E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D703E"/>
    <w:multiLevelType w:val="hybridMultilevel"/>
    <w:tmpl w:val="8526A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CE706D"/>
    <w:multiLevelType w:val="hybridMultilevel"/>
    <w:tmpl w:val="6660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34929"/>
    <w:multiLevelType w:val="hybridMultilevel"/>
    <w:tmpl w:val="DE24A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E05CC3"/>
    <w:multiLevelType w:val="hybridMultilevel"/>
    <w:tmpl w:val="FB9C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A4D09"/>
    <w:multiLevelType w:val="hybridMultilevel"/>
    <w:tmpl w:val="0A32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B2B41"/>
    <w:multiLevelType w:val="hybridMultilevel"/>
    <w:tmpl w:val="2A0A1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3FC04D9"/>
    <w:multiLevelType w:val="hybridMultilevel"/>
    <w:tmpl w:val="3A706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A32FA"/>
    <w:multiLevelType w:val="hybridMultilevel"/>
    <w:tmpl w:val="C0F4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9"/>
  </w:num>
  <w:num w:numId="5">
    <w:abstractNumId w:val="5"/>
  </w:num>
  <w:num w:numId="6">
    <w:abstractNumId w:val="1"/>
  </w:num>
  <w:num w:numId="7">
    <w:abstractNumId w:val="8"/>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B57"/>
    <w:rsid w:val="00085782"/>
    <w:rsid w:val="000F2F95"/>
    <w:rsid w:val="00110EAE"/>
    <w:rsid w:val="00135168"/>
    <w:rsid w:val="00137087"/>
    <w:rsid w:val="00141C96"/>
    <w:rsid w:val="001D41F9"/>
    <w:rsid w:val="001E22A1"/>
    <w:rsid w:val="00203E60"/>
    <w:rsid w:val="00294406"/>
    <w:rsid w:val="0034422D"/>
    <w:rsid w:val="003D2CC0"/>
    <w:rsid w:val="003E4B2C"/>
    <w:rsid w:val="00495683"/>
    <w:rsid w:val="005C4234"/>
    <w:rsid w:val="006004F3"/>
    <w:rsid w:val="006964C3"/>
    <w:rsid w:val="006A212A"/>
    <w:rsid w:val="006E7B57"/>
    <w:rsid w:val="00710F30"/>
    <w:rsid w:val="00795BBA"/>
    <w:rsid w:val="007A253C"/>
    <w:rsid w:val="007A385E"/>
    <w:rsid w:val="007E7DFA"/>
    <w:rsid w:val="00861403"/>
    <w:rsid w:val="0086214D"/>
    <w:rsid w:val="00885A6C"/>
    <w:rsid w:val="0089682C"/>
    <w:rsid w:val="008A69B6"/>
    <w:rsid w:val="008A78C0"/>
    <w:rsid w:val="008F054C"/>
    <w:rsid w:val="00903C25"/>
    <w:rsid w:val="00921935"/>
    <w:rsid w:val="009529B1"/>
    <w:rsid w:val="009B324B"/>
    <w:rsid w:val="00A45C7E"/>
    <w:rsid w:val="00A45F0F"/>
    <w:rsid w:val="00A74CFA"/>
    <w:rsid w:val="00AE5118"/>
    <w:rsid w:val="00B2643B"/>
    <w:rsid w:val="00C11FD6"/>
    <w:rsid w:val="00C4750F"/>
    <w:rsid w:val="00C86152"/>
    <w:rsid w:val="00CA6782"/>
    <w:rsid w:val="00CD6A56"/>
    <w:rsid w:val="00CD73C4"/>
    <w:rsid w:val="00D07D09"/>
    <w:rsid w:val="00D6064C"/>
    <w:rsid w:val="00D92937"/>
    <w:rsid w:val="00E14D74"/>
    <w:rsid w:val="00E547B9"/>
    <w:rsid w:val="00E81D34"/>
    <w:rsid w:val="00E864D8"/>
    <w:rsid w:val="00E8670F"/>
    <w:rsid w:val="00EB1480"/>
    <w:rsid w:val="00FC4388"/>
    <w:rsid w:val="00FE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BF878"/>
  <w15:chartTrackingRefBased/>
  <w15:docId w15:val="{FA8FEDC0-BAD3-4EE4-974B-CD2C996C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B57"/>
  </w:style>
  <w:style w:type="paragraph" w:styleId="Footer">
    <w:name w:val="footer"/>
    <w:basedOn w:val="Normal"/>
    <w:link w:val="FooterChar"/>
    <w:uiPriority w:val="99"/>
    <w:unhideWhenUsed/>
    <w:rsid w:val="006E7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B57"/>
  </w:style>
  <w:style w:type="paragraph" w:styleId="ListParagraph">
    <w:name w:val="List Paragraph"/>
    <w:basedOn w:val="Normal"/>
    <w:uiPriority w:val="34"/>
    <w:qFormat/>
    <w:rsid w:val="00E81D34"/>
    <w:pPr>
      <w:ind w:left="720"/>
      <w:contextualSpacing/>
    </w:pPr>
  </w:style>
  <w:style w:type="character" w:styleId="Hyperlink">
    <w:name w:val="Hyperlink"/>
    <w:basedOn w:val="DefaultParagraphFont"/>
    <w:uiPriority w:val="99"/>
    <w:unhideWhenUsed/>
    <w:rsid w:val="003E4B2C"/>
    <w:rPr>
      <w:color w:val="0563C1" w:themeColor="hyperlink"/>
      <w:u w:val="single"/>
    </w:rPr>
  </w:style>
  <w:style w:type="character" w:styleId="PageNumber">
    <w:name w:val="page number"/>
    <w:basedOn w:val="DefaultParagraphFont"/>
    <w:uiPriority w:val="99"/>
    <w:semiHidden/>
    <w:unhideWhenUsed/>
    <w:rsid w:val="00B2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9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48131F9651D44AB5FEA00A3F4977C4" ma:contentTypeVersion="10" ma:contentTypeDescription="Create a new document." ma:contentTypeScope="" ma:versionID="d0d1939d483c2765d238aeebf6f35e94">
  <xsd:schema xmlns:xsd="http://www.w3.org/2001/XMLSchema" xmlns:xs="http://www.w3.org/2001/XMLSchema" xmlns:p="http://schemas.microsoft.com/office/2006/metadata/properties" xmlns:ns3="2ac1588d-20d5-4f2f-a318-6b18832b111b" targetNamespace="http://schemas.microsoft.com/office/2006/metadata/properties" ma:root="true" ma:fieldsID="d61c2aea0bb99266dceab251940ab4ad" ns3:_="">
    <xsd:import namespace="2ac1588d-20d5-4f2f-a318-6b18832b11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1588d-20d5-4f2f-a318-6b18832b1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5D58A-C631-498C-82B5-212DDCBB22B0}">
  <ds:schemaRefs>
    <ds:schemaRef ds:uri="http://schemas.microsoft.com/sharepoint/v3/contenttype/forms"/>
  </ds:schemaRefs>
</ds:datastoreItem>
</file>

<file path=customXml/itemProps2.xml><?xml version="1.0" encoding="utf-8"?>
<ds:datastoreItem xmlns:ds="http://schemas.openxmlformats.org/officeDocument/2006/customXml" ds:itemID="{96B09858-9CEF-446B-A446-9152DC098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D904A9-03CE-41C1-8D48-305FD6A48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1588d-20d5-4f2f-a318-6b18832b1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Amiris Dipuglia</dc:creator>
  <cp:keywords/>
  <dc:description/>
  <cp:lastModifiedBy>Peggy VonFeldt</cp:lastModifiedBy>
  <cp:revision>5</cp:revision>
  <dcterms:created xsi:type="dcterms:W3CDTF">2022-01-03T19:32:00Z</dcterms:created>
  <dcterms:modified xsi:type="dcterms:W3CDTF">2022-01-14T18:44:00Z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0x010100A948131F9651D44AB5FEA00A3F4977C4</vt:lpwstr>
  </property>
</Properties>
</file>