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4920"/>
      </w:tblGrid>
      <w:tr w:rsidR="009C11DF" w:rsidRPr="00A726F6" w:rsidTr="009C11DF">
        <w:trPr>
          <w:trHeight w:val="1790"/>
        </w:trPr>
        <w:tc>
          <w:tcPr>
            <w:tcW w:w="5988" w:type="dxa"/>
          </w:tcPr>
          <w:p w:rsidR="009C11DF" w:rsidRPr="00D723BA" w:rsidRDefault="009C11DF" w:rsidP="00D723BA">
            <w:pPr>
              <w:jc w:val="center"/>
              <w:rPr>
                <w:b/>
                <w:bCs/>
                <w:sz w:val="28"/>
                <w:szCs w:val="28"/>
              </w:rPr>
            </w:pPr>
            <w:r w:rsidRPr="00D723BA">
              <w:rPr>
                <w:b/>
                <w:bCs/>
                <w:sz w:val="28"/>
                <w:szCs w:val="28"/>
              </w:rPr>
              <w:t>Skill Description</w:t>
            </w:r>
          </w:p>
          <w:p w:rsidR="009C11DF" w:rsidRDefault="009C11DF" w:rsidP="00D723BA">
            <w:r w:rsidRPr="00D723BA">
              <w:rPr>
                <w:b/>
                <w:bCs/>
              </w:rPr>
              <w:t>Actions</w:t>
            </w:r>
            <w:r w:rsidRPr="003A7BC4">
              <w:t xml:space="preserve"> </w:t>
            </w:r>
            <w:r>
              <w:t>–</w:t>
            </w:r>
            <w:r w:rsidRPr="003A7BC4">
              <w:t xml:space="preserve"> Learner</w:t>
            </w:r>
            <w:r>
              <w:t xml:space="preserve"> will </w:t>
            </w:r>
            <w:r w:rsidR="000B6F52">
              <w:t>perform</w:t>
            </w:r>
            <w:r>
              <w:t xml:space="preserve"> common actions.</w:t>
            </w:r>
          </w:p>
          <w:p w:rsidR="009C11DF" w:rsidRDefault="009C11DF" w:rsidP="00D723BA"/>
          <w:p w:rsidR="009C11DF" w:rsidRPr="00D723BA" w:rsidRDefault="000B6F52" w:rsidP="00646FA3">
            <w:pPr>
              <w:rPr>
                <w:b/>
                <w:bCs/>
                <w:sz w:val="28"/>
                <w:szCs w:val="28"/>
              </w:rPr>
            </w:pPr>
            <w:r>
              <w:t>When presented with a phrase such as “Show me knocking”, the student will perform the action stated.</w:t>
            </w:r>
          </w:p>
        </w:tc>
        <w:tc>
          <w:tcPr>
            <w:tcW w:w="4920" w:type="dxa"/>
          </w:tcPr>
          <w:p w:rsidR="009C11DF" w:rsidRPr="00D723BA" w:rsidRDefault="009C11DF" w:rsidP="00D723BA">
            <w:pPr>
              <w:jc w:val="center"/>
              <w:rPr>
                <w:b/>
                <w:bCs/>
                <w:sz w:val="28"/>
                <w:szCs w:val="28"/>
              </w:rPr>
            </w:pPr>
            <w:r w:rsidRPr="00D723BA">
              <w:rPr>
                <w:b/>
                <w:bCs/>
                <w:sz w:val="28"/>
                <w:szCs w:val="28"/>
              </w:rPr>
              <w:t>Goal(s)</w:t>
            </w:r>
          </w:p>
          <w:p w:rsidR="009C11DF" w:rsidRDefault="009C11DF" w:rsidP="00D723BA">
            <w:r>
              <w:t xml:space="preserve">1. That the </w:t>
            </w:r>
            <w:proofErr w:type="gramStart"/>
            <w:r>
              <w:t>stimuli</w:t>
            </w:r>
            <w:proofErr w:type="gramEnd"/>
            <w:r>
              <w:t xml:space="preserve"> that evokes the response is the </w:t>
            </w:r>
            <w:r w:rsidR="000B6F52">
              <w:t>other persons verbal behavior (direction to perform the action</w:t>
            </w:r>
            <w:r>
              <w:t xml:space="preserve">. </w:t>
            </w:r>
          </w:p>
          <w:p w:rsidR="009C11DF" w:rsidRPr="00944CD6" w:rsidRDefault="009C11DF" w:rsidP="009C11DF">
            <w:r>
              <w:t xml:space="preserve">2. That the targeted response is evoked in similar situations, with different people, and in many different places. </w:t>
            </w:r>
          </w:p>
        </w:tc>
      </w:tr>
      <w:tr w:rsidR="00B006FA" w:rsidRPr="00A726F6">
        <w:tc>
          <w:tcPr>
            <w:tcW w:w="10908" w:type="dxa"/>
            <w:gridSpan w:val="2"/>
          </w:tcPr>
          <w:p w:rsidR="00B006FA" w:rsidRPr="00D723BA" w:rsidRDefault="00B006FA" w:rsidP="00D723BA">
            <w:pPr>
              <w:rPr>
                <w:b/>
                <w:bCs/>
                <w:sz w:val="28"/>
                <w:szCs w:val="28"/>
              </w:rPr>
            </w:pPr>
            <w:r w:rsidRPr="00D723BA">
              <w:rPr>
                <w:b/>
                <w:bCs/>
                <w:sz w:val="28"/>
                <w:szCs w:val="28"/>
              </w:rPr>
              <w:t xml:space="preserve">Prerequisite Skills: </w:t>
            </w:r>
          </w:p>
          <w:p w:rsidR="000B6F52" w:rsidRPr="000B6F52" w:rsidRDefault="000B6F52" w:rsidP="000B6F52">
            <w:pPr>
              <w:numPr>
                <w:ilvl w:val="0"/>
                <w:numId w:val="4"/>
              </w:numPr>
              <w:rPr>
                <w:b/>
                <w:bCs/>
                <w:sz w:val="28"/>
                <w:szCs w:val="28"/>
              </w:rPr>
            </w:pPr>
            <w:r>
              <w:t>Can receptively discriminate and l</w:t>
            </w:r>
            <w:r w:rsidR="00B006FA">
              <w:t>abels objects or items that ar</w:t>
            </w:r>
            <w:r>
              <w:t>e involved in the action to be performed.</w:t>
            </w:r>
          </w:p>
          <w:p w:rsidR="00B006FA" w:rsidRPr="00D723BA" w:rsidRDefault="000B6F52" w:rsidP="000B6F52">
            <w:pPr>
              <w:numPr>
                <w:ilvl w:val="0"/>
                <w:numId w:val="4"/>
              </w:numPr>
              <w:rPr>
                <w:b/>
                <w:bCs/>
                <w:sz w:val="28"/>
                <w:szCs w:val="28"/>
              </w:rPr>
            </w:pPr>
            <w:r>
              <w:t>Can imitate the movements involved in the action to be performed</w:t>
            </w:r>
            <w:r w:rsidR="00B006FA">
              <w:t xml:space="preserve"> </w:t>
            </w:r>
          </w:p>
        </w:tc>
      </w:tr>
      <w:tr w:rsidR="00B006FA" w:rsidRPr="00A726F6">
        <w:tc>
          <w:tcPr>
            <w:tcW w:w="10908" w:type="dxa"/>
            <w:gridSpan w:val="2"/>
          </w:tcPr>
          <w:p w:rsidR="00B006FA" w:rsidRDefault="00B006FA" w:rsidP="00D723BA">
            <w:r w:rsidRPr="00D723BA">
              <w:rPr>
                <w:b/>
                <w:bCs/>
                <w:sz w:val="28"/>
                <w:szCs w:val="28"/>
              </w:rPr>
              <w:t>Important points:</w:t>
            </w:r>
            <w:r w:rsidRPr="00C3623B">
              <w:t xml:space="preserve"> </w:t>
            </w:r>
          </w:p>
          <w:p w:rsidR="00B006FA" w:rsidRDefault="00B006FA" w:rsidP="00D723BA">
            <w:pPr>
              <w:numPr>
                <w:ilvl w:val="0"/>
                <w:numId w:val="5"/>
              </w:numPr>
            </w:pPr>
            <w:r w:rsidRPr="00C3623B">
              <w:t xml:space="preserve">Start teaching </w:t>
            </w:r>
            <w:r>
              <w:t>w</w:t>
            </w:r>
            <w:r w:rsidRPr="00C3623B">
              <w:t xml:space="preserve">ith </w:t>
            </w:r>
            <w:r w:rsidRPr="00646FA3">
              <w:rPr>
                <w:b/>
                <w:u w:val="single"/>
              </w:rPr>
              <w:t>on-going</w:t>
            </w:r>
            <w:r w:rsidRPr="00C3623B">
              <w:t xml:space="preserve"> actions first.</w:t>
            </w:r>
          </w:p>
          <w:p w:rsidR="00B006FA" w:rsidRPr="00D723BA" w:rsidRDefault="00B006FA" w:rsidP="00D723BA">
            <w:pPr>
              <w:numPr>
                <w:ilvl w:val="0"/>
                <w:numId w:val="5"/>
              </w:numPr>
              <w:rPr>
                <w:b/>
                <w:bCs/>
                <w:sz w:val="28"/>
                <w:szCs w:val="28"/>
              </w:rPr>
            </w:pPr>
            <w:r w:rsidRPr="00646FA3">
              <w:rPr>
                <w:b/>
                <w:u w:val="single"/>
              </w:rPr>
              <w:t>Do not</w:t>
            </w:r>
            <w:r w:rsidRPr="00C3623B">
              <w:t xml:space="preserve"> begin teaching with pictures.</w:t>
            </w:r>
          </w:p>
          <w:p w:rsidR="00B006FA" w:rsidRPr="00912968" w:rsidRDefault="00B006FA" w:rsidP="00D723BA">
            <w:pPr>
              <w:numPr>
                <w:ilvl w:val="0"/>
                <w:numId w:val="5"/>
              </w:numPr>
              <w:rPr>
                <w:b/>
                <w:bCs/>
                <w:sz w:val="28"/>
                <w:szCs w:val="28"/>
              </w:rPr>
            </w:pPr>
            <w:r>
              <w:t xml:space="preserve">Use mastered items from the skills tracking sheets to begin teaching actions. </w:t>
            </w:r>
          </w:p>
          <w:p w:rsidR="00FF08AC" w:rsidRPr="00FF08AC" w:rsidRDefault="00B006FA" w:rsidP="00646FA3">
            <w:pPr>
              <w:numPr>
                <w:ilvl w:val="0"/>
                <w:numId w:val="5"/>
              </w:numPr>
              <w:rPr>
                <w:b/>
                <w:bCs/>
                <w:sz w:val="28"/>
                <w:szCs w:val="28"/>
              </w:rPr>
            </w:pPr>
            <w:r>
              <w:t xml:space="preserve">Teach the </w:t>
            </w:r>
            <w:r w:rsidR="00646FA3">
              <w:t>relevant</w:t>
            </w:r>
            <w:r>
              <w:t xml:space="preserve"> actions first. Consider actions that the learner enjoys performing or having other perform that might be transferred from the mand</w:t>
            </w:r>
            <w:r w:rsidR="00646FA3">
              <w:t xml:space="preserve"> as well as actions the learner will be exposed to frequently.</w:t>
            </w:r>
          </w:p>
          <w:p w:rsidR="000B6F52" w:rsidRPr="000B6F52" w:rsidRDefault="00FF08AC" w:rsidP="00FF08AC">
            <w:pPr>
              <w:numPr>
                <w:ilvl w:val="0"/>
                <w:numId w:val="5"/>
              </w:numPr>
              <w:rPr>
                <w:b/>
                <w:bCs/>
                <w:sz w:val="28"/>
                <w:szCs w:val="28"/>
              </w:rPr>
            </w:pPr>
            <w:r>
              <w:t>When possible use a variety of items to teach the action (avoid one single object paired with the action). For example, if teaching “rolling” you should model the action using different objects (ball, pencil, bottle, marker, can, etc.) to ensure the learner is focusing on the relevant aspect of the action, which is the movement itself and not the object.</w:t>
            </w:r>
          </w:p>
          <w:p w:rsidR="00B006FA" w:rsidRPr="00D723BA" w:rsidRDefault="000B6F52" w:rsidP="00FF08AC">
            <w:pPr>
              <w:numPr>
                <w:ilvl w:val="0"/>
                <w:numId w:val="5"/>
              </w:numPr>
              <w:rPr>
                <w:b/>
                <w:bCs/>
                <w:sz w:val="28"/>
                <w:szCs w:val="28"/>
              </w:rPr>
            </w:pPr>
            <w:r>
              <w:t>When teaching actions that involve an object (example: “show me reading”), instructor should display a book in addition to 2-3 other items (which you can’t read) and present the S</w:t>
            </w:r>
            <w:r>
              <w:rPr>
                <w:vertAlign w:val="superscript"/>
              </w:rPr>
              <w:t>D</w:t>
            </w:r>
            <w:r>
              <w:t xml:space="preserve"> “show me reading”.  This is important because you want the learner to be able to choose the correct item involved as well as perform the correct action</w:t>
            </w:r>
            <w:r w:rsidR="00FF08AC">
              <w:br/>
            </w:r>
          </w:p>
        </w:tc>
      </w:tr>
    </w:tbl>
    <w:p w:rsidR="00B006FA" w:rsidRDefault="00B006FA">
      <w:pPr>
        <w:rPr>
          <w:b/>
          <w:bCs/>
          <w:sz w:val="16"/>
          <w:szCs w:val="16"/>
        </w:rPr>
      </w:pPr>
    </w:p>
    <w:p w:rsidR="00B006FA" w:rsidRDefault="00B006FA">
      <w:pPr>
        <w:rPr>
          <w:b/>
          <w:bCs/>
          <w:sz w:val="16"/>
          <w:szCs w:val="16"/>
        </w:rPr>
      </w:pPr>
    </w:p>
    <w:p w:rsidR="00B006FA" w:rsidRPr="00236B4A" w:rsidRDefault="00B006FA">
      <w:pPr>
        <w:rPr>
          <w:b/>
          <w:bCs/>
          <w:sz w:val="16"/>
          <w:szCs w:val="16"/>
        </w:rPr>
      </w:pPr>
    </w:p>
    <w:p w:rsidR="00B006FA" w:rsidRDefault="00B006FA">
      <w:pPr>
        <w:rPr>
          <w:i/>
          <w:iCs/>
        </w:rPr>
      </w:pPr>
      <w:r>
        <w:rPr>
          <w:b/>
          <w:bCs/>
          <w:sz w:val="28"/>
          <w:szCs w:val="28"/>
        </w:rPr>
        <w:t>T</w:t>
      </w:r>
      <w:r w:rsidRPr="00A726F6">
        <w:rPr>
          <w:b/>
          <w:bCs/>
          <w:sz w:val="28"/>
          <w:szCs w:val="28"/>
        </w:rPr>
        <w:t>eaching Sample:</w:t>
      </w:r>
      <w:r>
        <w:rPr>
          <w:b/>
          <w:bCs/>
          <w:sz w:val="28"/>
          <w:szCs w:val="28"/>
        </w:rPr>
        <w:t xml:space="preserve">        </w:t>
      </w:r>
      <w:r>
        <w:rPr>
          <w:b/>
          <w:bCs/>
          <w:i/>
          <w:iCs/>
        </w:rPr>
        <w:t xml:space="preserve">Target: </w:t>
      </w:r>
      <w:r w:rsidRPr="00793764">
        <w:rPr>
          <w:i/>
          <w:iCs/>
        </w:rPr>
        <w:t>Bouncing</w:t>
      </w:r>
    </w:p>
    <w:p w:rsidR="00B006FA" w:rsidRPr="00A726F6" w:rsidRDefault="00B006FA">
      <w:pPr>
        <w:rPr>
          <w:b/>
          <w:bCs/>
          <w:sz w:val="28"/>
          <w:szCs w:val="28"/>
        </w:rPr>
      </w:pPr>
    </w:p>
    <w:p w:rsidR="00B006FA" w:rsidRPr="00236B4A" w:rsidRDefault="00B006FA">
      <w:pPr>
        <w:rPr>
          <w:sz w:val="16"/>
          <w:szCs w:val="16"/>
        </w:rPr>
      </w:pPr>
    </w:p>
    <w:tbl>
      <w:tblPr>
        <w:tblW w:w="10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5231"/>
        <w:gridCol w:w="2821"/>
      </w:tblGrid>
      <w:tr w:rsidR="00B006FA">
        <w:tc>
          <w:tcPr>
            <w:tcW w:w="2400" w:type="dxa"/>
          </w:tcPr>
          <w:p w:rsidR="00B006FA" w:rsidRPr="00D723BA" w:rsidRDefault="00B006FA" w:rsidP="00D723BA">
            <w:pPr>
              <w:jc w:val="center"/>
              <w:rPr>
                <w:b/>
                <w:bCs/>
                <w:sz w:val="28"/>
                <w:szCs w:val="28"/>
              </w:rPr>
            </w:pPr>
            <w:r w:rsidRPr="00D723BA">
              <w:rPr>
                <w:b/>
                <w:bCs/>
                <w:sz w:val="28"/>
                <w:szCs w:val="28"/>
              </w:rPr>
              <w:t>Trial</w:t>
            </w:r>
          </w:p>
        </w:tc>
        <w:tc>
          <w:tcPr>
            <w:tcW w:w="5231" w:type="dxa"/>
          </w:tcPr>
          <w:p w:rsidR="00B006FA" w:rsidRPr="00D723BA" w:rsidRDefault="00B006FA" w:rsidP="00D723BA">
            <w:pPr>
              <w:jc w:val="center"/>
              <w:rPr>
                <w:b/>
                <w:bCs/>
                <w:sz w:val="28"/>
                <w:szCs w:val="28"/>
              </w:rPr>
            </w:pPr>
            <w:r w:rsidRPr="00D723BA">
              <w:rPr>
                <w:b/>
                <w:bCs/>
                <w:sz w:val="28"/>
                <w:szCs w:val="28"/>
              </w:rPr>
              <w:t>Teacher’s Response</w:t>
            </w:r>
          </w:p>
        </w:tc>
        <w:tc>
          <w:tcPr>
            <w:tcW w:w="2821" w:type="dxa"/>
          </w:tcPr>
          <w:p w:rsidR="00B006FA" w:rsidRPr="00D723BA" w:rsidRDefault="00B006FA" w:rsidP="00D723BA">
            <w:pPr>
              <w:jc w:val="center"/>
              <w:rPr>
                <w:b/>
                <w:bCs/>
                <w:sz w:val="28"/>
                <w:szCs w:val="28"/>
              </w:rPr>
            </w:pPr>
            <w:r w:rsidRPr="00D723BA">
              <w:rPr>
                <w:b/>
                <w:bCs/>
                <w:sz w:val="28"/>
                <w:szCs w:val="28"/>
              </w:rPr>
              <w:t>Learner’s Response</w:t>
            </w:r>
          </w:p>
        </w:tc>
      </w:tr>
      <w:tr w:rsidR="00B006FA">
        <w:tc>
          <w:tcPr>
            <w:tcW w:w="2400" w:type="dxa"/>
          </w:tcPr>
          <w:p w:rsidR="00B006FA" w:rsidRDefault="000B6F52" w:rsidP="000B6F52">
            <w:r>
              <w:t>Receptive</w:t>
            </w:r>
            <w:r w:rsidR="00646FA3">
              <w:t xml:space="preserve"> trial with </w:t>
            </w:r>
            <w:r>
              <w:t>imitative</w:t>
            </w:r>
            <w:r w:rsidR="00B006FA">
              <w:t xml:space="preserve"> prompt</w:t>
            </w:r>
          </w:p>
        </w:tc>
        <w:tc>
          <w:tcPr>
            <w:tcW w:w="5231" w:type="dxa"/>
          </w:tcPr>
          <w:p w:rsidR="00B006FA" w:rsidRDefault="000B6F52">
            <w:r>
              <w:t>“Show me bouncing</w:t>
            </w:r>
            <w:r w:rsidR="00B006FA">
              <w:t>”</w:t>
            </w:r>
            <w:r>
              <w:t xml:space="preserve"> (while modeling the action of bouncing with the ball)</w:t>
            </w:r>
          </w:p>
        </w:tc>
        <w:tc>
          <w:tcPr>
            <w:tcW w:w="2821" w:type="dxa"/>
          </w:tcPr>
          <w:p w:rsidR="00B006FA" w:rsidRDefault="00B006FA" w:rsidP="000B6F52">
            <w:r>
              <w:t>“</w:t>
            </w:r>
            <w:r w:rsidR="000B6F52">
              <w:t>Bounces ball</w:t>
            </w:r>
            <w:r>
              <w:t>”</w:t>
            </w:r>
          </w:p>
        </w:tc>
      </w:tr>
      <w:tr w:rsidR="000B6F52">
        <w:tc>
          <w:tcPr>
            <w:tcW w:w="2400" w:type="dxa"/>
          </w:tcPr>
          <w:p w:rsidR="000B6F52" w:rsidRDefault="000B6F52">
            <w:r>
              <w:t>Receptive transfer</w:t>
            </w:r>
          </w:p>
        </w:tc>
        <w:tc>
          <w:tcPr>
            <w:tcW w:w="5231" w:type="dxa"/>
          </w:tcPr>
          <w:p w:rsidR="000B6F52" w:rsidRDefault="000B6F52">
            <w:r>
              <w:t>“Show me bouncing”</w:t>
            </w:r>
          </w:p>
        </w:tc>
        <w:tc>
          <w:tcPr>
            <w:tcW w:w="2821" w:type="dxa"/>
          </w:tcPr>
          <w:p w:rsidR="000B6F52" w:rsidRDefault="000B6F52" w:rsidP="00C40FB1">
            <w:r>
              <w:t>“Bounces ball”</w:t>
            </w:r>
          </w:p>
        </w:tc>
      </w:tr>
      <w:tr w:rsidR="00B006FA">
        <w:tc>
          <w:tcPr>
            <w:tcW w:w="2400" w:type="dxa"/>
          </w:tcPr>
          <w:p w:rsidR="00B006FA" w:rsidRDefault="000B6F52">
            <w:r>
              <w:t>Tact</w:t>
            </w:r>
            <w:r w:rsidR="00B006FA">
              <w:t xml:space="preserve"> distractor</w:t>
            </w:r>
          </w:p>
        </w:tc>
        <w:tc>
          <w:tcPr>
            <w:tcW w:w="5231" w:type="dxa"/>
          </w:tcPr>
          <w:p w:rsidR="00B006FA" w:rsidRDefault="00B006FA" w:rsidP="000B6F52">
            <w:r>
              <w:t>“</w:t>
            </w:r>
            <w:r w:rsidR="000B6F52">
              <w:t>What is it?</w:t>
            </w:r>
            <w:r>
              <w:t>”</w:t>
            </w:r>
            <w:r w:rsidR="000B6F52">
              <w:t xml:space="preserve"> (while showing ball)</w:t>
            </w:r>
          </w:p>
        </w:tc>
        <w:tc>
          <w:tcPr>
            <w:tcW w:w="2821" w:type="dxa"/>
          </w:tcPr>
          <w:p w:rsidR="00B006FA" w:rsidRDefault="00B006FA" w:rsidP="000B6F52">
            <w:r>
              <w:t>“</w:t>
            </w:r>
            <w:r w:rsidR="000B6F52">
              <w:t>Ball</w:t>
            </w:r>
            <w:r>
              <w:t>”</w:t>
            </w:r>
          </w:p>
        </w:tc>
      </w:tr>
      <w:tr w:rsidR="00B006FA">
        <w:tc>
          <w:tcPr>
            <w:tcW w:w="2400" w:type="dxa"/>
          </w:tcPr>
          <w:p w:rsidR="00B006FA" w:rsidRDefault="00646FA3">
            <w:r>
              <w:t>Receptive d</w:t>
            </w:r>
            <w:r w:rsidR="00B006FA">
              <w:t>istractor</w:t>
            </w:r>
          </w:p>
        </w:tc>
        <w:tc>
          <w:tcPr>
            <w:tcW w:w="5231" w:type="dxa"/>
          </w:tcPr>
          <w:p w:rsidR="00B006FA" w:rsidRDefault="00B006FA">
            <w:r>
              <w:t>“Touch your nose”</w:t>
            </w:r>
          </w:p>
        </w:tc>
        <w:tc>
          <w:tcPr>
            <w:tcW w:w="2821" w:type="dxa"/>
          </w:tcPr>
          <w:p w:rsidR="00B006FA" w:rsidRDefault="00B006FA">
            <w:r>
              <w:t>“Touches nose”</w:t>
            </w:r>
          </w:p>
        </w:tc>
      </w:tr>
      <w:tr w:rsidR="000B6F52">
        <w:tc>
          <w:tcPr>
            <w:tcW w:w="2400" w:type="dxa"/>
          </w:tcPr>
          <w:p w:rsidR="000B6F52" w:rsidRDefault="000B6F52">
            <w:r>
              <w:t>Receptive check</w:t>
            </w:r>
          </w:p>
        </w:tc>
        <w:tc>
          <w:tcPr>
            <w:tcW w:w="5231" w:type="dxa"/>
          </w:tcPr>
          <w:p w:rsidR="000B6F52" w:rsidRDefault="000B6F52" w:rsidP="00C40FB1">
            <w:r>
              <w:t>“Show me bouncing”</w:t>
            </w:r>
          </w:p>
        </w:tc>
        <w:tc>
          <w:tcPr>
            <w:tcW w:w="2821" w:type="dxa"/>
          </w:tcPr>
          <w:p w:rsidR="000B6F52" w:rsidRDefault="000B6F52" w:rsidP="00C40FB1">
            <w:r>
              <w:t>“Bounces ball”</w:t>
            </w:r>
          </w:p>
        </w:tc>
      </w:tr>
    </w:tbl>
    <w:p w:rsidR="00B006FA" w:rsidRPr="005655B3" w:rsidRDefault="00B006FA">
      <w:pPr>
        <w:rPr>
          <w:sz w:val="2"/>
          <w:szCs w:val="2"/>
        </w:rPr>
      </w:pPr>
    </w:p>
    <w:p w:rsidR="00B006FA" w:rsidRPr="00756F16" w:rsidRDefault="00B006FA" w:rsidP="00F44B0A">
      <w:pPr>
        <w:rPr>
          <w:b/>
          <w:bCs/>
          <w:sz w:val="6"/>
          <w:szCs w:val="6"/>
        </w:rPr>
      </w:pPr>
    </w:p>
    <w:p w:rsidR="00B006FA" w:rsidRDefault="00B006FA" w:rsidP="00793764">
      <w:bookmarkStart w:id="0" w:name="_GoBack"/>
      <w:bookmarkEnd w:id="0"/>
    </w:p>
    <w:sectPr w:rsidR="00B006FA" w:rsidSect="00BE7DEF">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9D"/>
    <w:multiLevelType w:val="hybridMultilevel"/>
    <w:tmpl w:val="83A03118"/>
    <w:lvl w:ilvl="0" w:tplc="3A8EDF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05"/>
        </w:tabs>
        <w:ind w:left="1005" w:hanging="360"/>
      </w:pPr>
      <w:rPr>
        <w:rFonts w:ascii="Courier New" w:hAnsi="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1">
    <w:nsid w:val="379F7BB5"/>
    <w:multiLevelType w:val="hybridMultilevel"/>
    <w:tmpl w:val="32F8AB6C"/>
    <w:lvl w:ilvl="0" w:tplc="3A8EDFF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2">
    <w:nsid w:val="46ED2939"/>
    <w:multiLevelType w:val="hybridMultilevel"/>
    <w:tmpl w:val="F8661B02"/>
    <w:lvl w:ilvl="0" w:tplc="3A8EDFF8">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D70646B"/>
    <w:multiLevelType w:val="hybridMultilevel"/>
    <w:tmpl w:val="5B58CA04"/>
    <w:lvl w:ilvl="0" w:tplc="3A8EDFF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4">
    <w:nsid w:val="5E9C4ECC"/>
    <w:multiLevelType w:val="hybridMultilevel"/>
    <w:tmpl w:val="3EF0CC8A"/>
    <w:lvl w:ilvl="0" w:tplc="3A8EDFF8">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EF"/>
    <w:rsid w:val="0000552B"/>
    <w:rsid w:val="000148C9"/>
    <w:rsid w:val="00035EBC"/>
    <w:rsid w:val="00047098"/>
    <w:rsid w:val="000477C2"/>
    <w:rsid w:val="000B496B"/>
    <w:rsid w:val="000B6F52"/>
    <w:rsid w:val="00144D68"/>
    <w:rsid w:val="001838F1"/>
    <w:rsid w:val="001C3615"/>
    <w:rsid w:val="001E0ECC"/>
    <w:rsid w:val="001E1549"/>
    <w:rsid w:val="001F66AB"/>
    <w:rsid w:val="001F6826"/>
    <w:rsid w:val="00236B4A"/>
    <w:rsid w:val="00293BBA"/>
    <w:rsid w:val="003A7BC4"/>
    <w:rsid w:val="003F4B2D"/>
    <w:rsid w:val="00493438"/>
    <w:rsid w:val="00494E05"/>
    <w:rsid w:val="004E145D"/>
    <w:rsid w:val="00505431"/>
    <w:rsid w:val="0053140D"/>
    <w:rsid w:val="005655B3"/>
    <w:rsid w:val="00566DC5"/>
    <w:rsid w:val="00577B67"/>
    <w:rsid w:val="005905A6"/>
    <w:rsid w:val="005D3010"/>
    <w:rsid w:val="005E76FC"/>
    <w:rsid w:val="00646FA3"/>
    <w:rsid w:val="006A4C80"/>
    <w:rsid w:val="006A6860"/>
    <w:rsid w:val="006B6803"/>
    <w:rsid w:val="007527CA"/>
    <w:rsid w:val="00756F16"/>
    <w:rsid w:val="007752E8"/>
    <w:rsid w:val="00793764"/>
    <w:rsid w:val="00815008"/>
    <w:rsid w:val="00866616"/>
    <w:rsid w:val="008A40DC"/>
    <w:rsid w:val="008B0E85"/>
    <w:rsid w:val="00912968"/>
    <w:rsid w:val="00934229"/>
    <w:rsid w:val="00944CD6"/>
    <w:rsid w:val="00945872"/>
    <w:rsid w:val="0095038C"/>
    <w:rsid w:val="009534C3"/>
    <w:rsid w:val="009B5E10"/>
    <w:rsid w:val="009C11DF"/>
    <w:rsid w:val="009C6350"/>
    <w:rsid w:val="009F250E"/>
    <w:rsid w:val="00A50942"/>
    <w:rsid w:val="00A726F6"/>
    <w:rsid w:val="00B006FA"/>
    <w:rsid w:val="00B10D12"/>
    <w:rsid w:val="00B2330A"/>
    <w:rsid w:val="00B44F61"/>
    <w:rsid w:val="00B63766"/>
    <w:rsid w:val="00B8704C"/>
    <w:rsid w:val="00BE7DEF"/>
    <w:rsid w:val="00C24BA2"/>
    <w:rsid w:val="00C3623B"/>
    <w:rsid w:val="00CC6F9A"/>
    <w:rsid w:val="00CD5563"/>
    <w:rsid w:val="00D048C6"/>
    <w:rsid w:val="00D12E1A"/>
    <w:rsid w:val="00D723BA"/>
    <w:rsid w:val="00D86E2A"/>
    <w:rsid w:val="00D87191"/>
    <w:rsid w:val="00DA566D"/>
    <w:rsid w:val="00DD3F1E"/>
    <w:rsid w:val="00E82471"/>
    <w:rsid w:val="00EB406C"/>
    <w:rsid w:val="00F275BB"/>
    <w:rsid w:val="00F44B0A"/>
    <w:rsid w:val="00F63FF8"/>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570D88A4</Template>
  <TotalTime>7</TotalTime>
  <Pages>1</Pages>
  <Words>328</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ABLLS Domain:</vt:lpstr>
    </vt:vector>
  </TitlesOfParts>
  <Company>TIU</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ABLLS Domain:</dc:title>
  <dc:creator>Linda Franchock</dc:creator>
  <cp:lastModifiedBy>Windows User</cp:lastModifiedBy>
  <cp:revision>3</cp:revision>
  <dcterms:created xsi:type="dcterms:W3CDTF">2012-09-20T10:11:00Z</dcterms:created>
  <dcterms:modified xsi:type="dcterms:W3CDTF">2012-09-20T10:18:00Z</dcterms:modified>
</cp:coreProperties>
</file>